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E4" w:rsidRPr="0033585B" w:rsidRDefault="00AD0BE4" w:rsidP="00AD0BE4">
      <w:pPr>
        <w:widowControl w:val="0"/>
        <w:autoSpaceDE w:val="0"/>
        <w:spacing w:after="160"/>
        <w:ind w:right="7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3585B">
        <w:rPr>
          <w:rFonts w:ascii="Times New Roman" w:hAnsi="Times New Roman" w:cs="Times New Roman"/>
          <w:b/>
          <w:bCs/>
          <w:sz w:val="24"/>
          <w:szCs w:val="24"/>
        </w:rPr>
        <w:tab/>
        <w:t>PREDLOG ODLUKE</w:t>
      </w:r>
    </w:p>
    <w:p w:rsidR="00AD0BE4" w:rsidRPr="0033585B" w:rsidRDefault="00AD0BE4" w:rsidP="00AD0BE4">
      <w:pPr>
        <w:widowControl w:val="0"/>
        <w:autoSpaceDE w:val="0"/>
        <w:spacing w:after="160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F42534">
        <w:rPr>
          <w:rFonts w:ascii="Times New Roman" w:hAnsi="Times New Roman" w:cs="Times New Roman"/>
          <w:sz w:val="24"/>
          <w:szCs w:val="24"/>
        </w:rPr>
        <w:t>Na osnovu</w:t>
      </w:r>
      <w:r w:rsidRPr="00F425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z w:val="24"/>
          <w:szCs w:val="24"/>
        </w:rPr>
        <w:t>č</w:t>
      </w:r>
      <w:r w:rsidRPr="00F42534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F42534">
        <w:rPr>
          <w:rFonts w:ascii="Times New Roman" w:hAnsi="Times New Roman" w:cs="Times New Roman"/>
          <w:sz w:val="24"/>
          <w:szCs w:val="24"/>
        </w:rPr>
        <w:t>ana</w:t>
      </w:r>
      <w:r w:rsidRPr="00F425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z w:val="24"/>
          <w:szCs w:val="24"/>
        </w:rPr>
        <w:t>515.</w:t>
      </w:r>
      <w:r w:rsidRPr="00F425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z w:val="24"/>
          <w:szCs w:val="24"/>
        </w:rPr>
        <w:t>i</w:t>
      </w:r>
      <w:r w:rsidRPr="00F425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z w:val="24"/>
          <w:szCs w:val="24"/>
        </w:rPr>
        <w:t>516.</w:t>
      </w:r>
      <w:r w:rsidRPr="00F425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F42534">
        <w:rPr>
          <w:rFonts w:ascii="Times New Roman" w:hAnsi="Times New Roman" w:cs="Times New Roman"/>
          <w:sz w:val="24"/>
          <w:szCs w:val="24"/>
        </w:rPr>
        <w:t>ako</w:t>
      </w:r>
      <w:r w:rsidRPr="00F42534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42534">
        <w:rPr>
          <w:rFonts w:ascii="Times New Roman" w:hAnsi="Times New Roman" w:cs="Times New Roman"/>
          <w:sz w:val="24"/>
          <w:szCs w:val="24"/>
        </w:rPr>
        <w:t>a</w:t>
      </w:r>
      <w:r w:rsidRPr="00F425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z w:val="24"/>
          <w:szCs w:val="24"/>
        </w:rPr>
        <w:t>o</w:t>
      </w:r>
      <w:r w:rsidRPr="00F4253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z w:val="24"/>
          <w:szCs w:val="24"/>
        </w:rPr>
        <w:t>pr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42534">
        <w:rPr>
          <w:rFonts w:ascii="Times New Roman" w:hAnsi="Times New Roman" w:cs="Times New Roman"/>
          <w:sz w:val="24"/>
          <w:szCs w:val="24"/>
        </w:rPr>
        <w:t>vred</w:t>
      </w:r>
      <w:r w:rsidRPr="00F42534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42534">
        <w:rPr>
          <w:rFonts w:ascii="Times New Roman" w:hAnsi="Times New Roman" w:cs="Times New Roman"/>
          <w:sz w:val="24"/>
          <w:szCs w:val="24"/>
        </w:rPr>
        <w:t>m</w:t>
      </w:r>
      <w:r w:rsidRPr="00F425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z w:val="24"/>
          <w:szCs w:val="24"/>
        </w:rPr>
        <w:t>druš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42534">
        <w:rPr>
          <w:rFonts w:ascii="Times New Roman" w:hAnsi="Times New Roman" w:cs="Times New Roman"/>
          <w:sz w:val="24"/>
          <w:szCs w:val="24"/>
        </w:rPr>
        <w:t>v</w:t>
      </w:r>
      <w:r w:rsidRPr="00F42534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42534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F42534">
        <w:rPr>
          <w:rFonts w:ascii="Times New Roman" w:hAnsi="Times New Roman" w:cs="Times New Roman"/>
          <w:sz w:val="24"/>
          <w:szCs w:val="24"/>
        </w:rPr>
        <w:t>a</w:t>
      </w:r>
      <w:r w:rsidRPr="00F4253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z w:val="24"/>
          <w:szCs w:val="24"/>
        </w:rPr>
        <w:t>i</w:t>
      </w:r>
      <w:r w:rsidRPr="00F42534">
        <w:rPr>
          <w:rFonts w:ascii="Times New Roman" w:hAnsi="Times New Roman" w:cs="Times New Roman"/>
          <w:spacing w:val="2"/>
          <w:sz w:val="24"/>
          <w:szCs w:val="24"/>
        </w:rPr>
        <w:t xml:space="preserve"> odredbi</w:t>
      </w:r>
      <w:r w:rsidRPr="00F42534">
        <w:rPr>
          <w:rFonts w:ascii="Times New Roman" w:hAnsi="Times New Roman" w:cs="Times New Roman"/>
          <w:sz w:val="24"/>
          <w:szCs w:val="24"/>
        </w:rPr>
        <w:t xml:space="preserve"> S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42534">
        <w:rPr>
          <w:rFonts w:ascii="Times New Roman" w:hAnsi="Times New Roman" w:cs="Times New Roman"/>
          <w:sz w:val="24"/>
          <w:szCs w:val="24"/>
        </w:rPr>
        <w:t>a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F42534">
        <w:rPr>
          <w:rFonts w:ascii="Times New Roman" w:hAnsi="Times New Roman" w:cs="Times New Roman"/>
          <w:sz w:val="24"/>
          <w:szCs w:val="24"/>
        </w:rPr>
        <w:t>u</w:t>
      </w:r>
      <w:r w:rsidRPr="00F4253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42534">
        <w:rPr>
          <w:rFonts w:ascii="Times New Roman" w:hAnsi="Times New Roman" w:cs="Times New Roman"/>
          <w:sz w:val="24"/>
          <w:szCs w:val="24"/>
        </w:rPr>
        <w:t>a</w:t>
      </w:r>
      <w:r w:rsidRPr="00F4253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>AGROVRŠAC AD VRŠAC</w:t>
      </w:r>
      <w:r w:rsidRPr="00F42534">
        <w:rPr>
          <w:rFonts w:ascii="Times New Roman" w:hAnsi="Times New Roman" w:cs="Times New Roman"/>
          <w:sz w:val="24"/>
          <w:szCs w:val="24"/>
        </w:rPr>
        <w:t>,</w:t>
      </w:r>
      <w:r w:rsidRPr="00F42534">
        <w:rPr>
          <w:rFonts w:ascii="Times New Roman" w:hAnsi="Times New Roman" w:cs="Times New Roman"/>
          <w:spacing w:val="6"/>
          <w:sz w:val="24"/>
          <w:szCs w:val="24"/>
        </w:rPr>
        <w:t xml:space="preserve"> Nadzorni odbor na sednici od</w:t>
      </w:r>
      <w:r w:rsidR="003E6D8B">
        <w:rPr>
          <w:rFonts w:ascii="Times New Roman" w:hAnsi="Times New Roman" w:cs="Times New Roman"/>
          <w:spacing w:val="6"/>
          <w:sz w:val="24"/>
          <w:szCs w:val="24"/>
        </w:rPr>
        <w:t xml:space="preserve"> 25.11.2014.</w:t>
      </w:r>
      <w:r w:rsidRPr="00F42534">
        <w:rPr>
          <w:rFonts w:ascii="Times New Roman" w:hAnsi="Times New Roman" w:cs="Times New Roman"/>
          <w:spacing w:val="6"/>
          <w:sz w:val="24"/>
          <w:szCs w:val="24"/>
        </w:rPr>
        <w:t xml:space="preserve"> godine predložio je da </w:t>
      </w:r>
      <w:r w:rsidRPr="00F42534">
        <w:rPr>
          <w:rFonts w:ascii="Times New Roman" w:hAnsi="Times New Roman" w:cs="Times New Roman"/>
          <w:sz w:val="24"/>
          <w:szCs w:val="24"/>
        </w:rPr>
        <w:t>Sku</w:t>
      </w:r>
      <w:r w:rsidRPr="00F42534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F42534">
        <w:rPr>
          <w:rFonts w:ascii="Times New Roman" w:hAnsi="Times New Roman" w:cs="Times New Roman"/>
          <w:sz w:val="24"/>
          <w:szCs w:val="24"/>
        </w:rPr>
        <w:t>š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Pr="00F42534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F42534">
        <w:rPr>
          <w:rFonts w:ascii="Times New Roman" w:hAnsi="Times New Roman" w:cs="Times New Roman"/>
          <w:sz w:val="24"/>
          <w:szCs w:val="24"/>
        </w:rPr>
        <w:t>a</w:t>
      </w:r>
      <w:r w:rsidRPr="00F4253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z w:val="24"/>
          <w:szCs w:val="24"/>
        </w:rPr>
        <w:t>akc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42534">
        <w:rPr>
          <w:rFonts w:ascii="Times New Roman" w:hAnsi="Times New Roman" w:cs="Times New Roman"/>
          <w:sz w:val="24"/>
          <w:szCs w:val="24"/>
        </w:rPr>
        <w:t>ona</w:t>
      </w:r>
      <w:r w:rsidRPr="00F4253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F42534">
        <w:rPr>
          <w:rFonts w:ascii="Times New Roman" w:hAnsi="Times New Roman" w:cs="Times New Roman"/>
          <w:sz w:val="24"/>
          <w:szCs w:val="24"/>
        </w:rPr>
        <w:t>a</w:t>
      </w:r>
      <w:r w:rsidRPr="00F4253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z w:val="24"/>
          <w:szCs w:val="24"/>
        </w:rPr>
        <w:t>na</w:t>
      </w:r>
      <w:r w:rsidRPr="00F42534">
        <w:rPr>
          <w:rFonts w:ascii="Times New Roman" w:hAnsi="Times New Roman" w:cs="Times New Roman"/>
          <w:spacing w:val="3"/>
          <w:sz w:val="24"/>
          <w:szCs w:val="24"/>
        </w:rPr>
        <w:t xml:space="preserve"> vanrednoj</w:t>
      </w:r>
      <w:r w:rsidRPr="00F42534">
        <w:rPr>
          <w:rFonts w:ascii="Times New Roman" w:hAnsi="Times New Roman" w:cs="Times New Roman"/>
          <w:sz w:val="24"/>
          <w:szCs w:val="24"/>
        </w:rPr>
        <w:t xml:space="preserve"> sedn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42534">
        <w:rPr>
          <w:rFonts w:ascii="Times New Roman" w:hAnsi="Times New Roman" w:cs="Times New Roman"/>
          <w:sz w:val="24"/>
          <w:szCs w:val="24"/>
        </w:rPr>
        <w:t>ci</w:t>
      </w:r>
      <w:r w:rsidRPr="00F42534">
        <w:rPr>
          <w:rFonts w:ascii="Times New Roman" w:hAnsi="Times New Roman" w:cs="Times New Roman"/>
          <w:spacing w:val="5"/>
          <w:sz w:val="24"/>
          <w:szCs w:val="24"/>
        </w:rPr>
        <w:t xml:space="preserve"> koja će se </w:t>
      </w:r>
      <w:r w:rsidRPr="00F42534">
        <w:rPr>
          <w:rFonts w:ascii="Times New Roman" w:hAnsi="Times New Roman" w:cs="Times New Roman"/>
          <w:sz w:val="24"/>
          <w:szCs w:val="24"/>
        </w:rPr>
        <w:t>održati dana</w:t>
      </w:r>
      <w:r w:rsidR="003E6D8B">
        <w:rPr>
          <w:rFonts w:ascii="Times New Roman" w:hAnsi="Times New Roman" w:cs="Times New Roman"/>
          <w:sz w:val="24"/>
          <w:szCs w:val="24"/>
        </w:rPr>
        <w:t xml:space="preserve"> 22.12.</w:t>
      </w:r>
      <w:r w:rsidRPr="00F42534">
        <w:rPr>
          <w:rFonts w:ascii="Times New Roman" w:hAnsi="Times New Roman" w:cs="Times New Roman"/>
          <w:sz w:val="24"/>
          <w:szCs w:val="24"/>
        </w:rPr>
        <w:t>2014. god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42534">
        <w:rPr>
          <w:rFonts w:ascii="Times New Roman" w:hAnsi="Times New Roman" w:cs="Times New Roman"/>
          <w:sz w:val="24"/>
          <w:szCs w:val="24"/>
        </w:rPr>
        <w:t>ne, donese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z w:val="24"/>
          <w:szCs w:val="24"/>
        </w:rPr>
        <w:t>s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F42534">
        <w:rPr>
          <w:rFonts w:ascii="Times New Roman" w:hAnsi="Times New Roman" w:cs="Times New Roman"/>
          <w:sz w:val="24"/>
          <w:szCs w:val="24"/>
        </w:rPr>
        <w:t>ed</w:t>
      </w:r>
      <w:r w:rsidRPr="00F4253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F42534">
        <w:rPr>
          <w:rFonts w:ascii="Times New Roman" w:hAnsi="Times New Roman" w:cs="Times New Roman"/>
          <w:sz w:val="24"/>
          <w:szCs w:val="24"/>
        </w:rPr>
        <w:t>ću:</w:t>
      </w:r>
    </w:p>
    <w:p w:rsidR="00AD0BE4" w:rsidRPr="0033585B" w:rsidRDefault="00AD0BE4" w:rsidP="002F7643">
      <w:pPr>
        <w:widowControl w:val="0"/>
        <w:autoSpaceDE w:val="0"/>
        <w:spacing w:after="160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85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3585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33585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33585B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33585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33585B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:rsidR="00AD0BE4" w:rsidRPr="0033585B" w:rsidRDefault="00AD0BE4" w:rsidP="002F7643">
      <w:pPr>
        <w:widowControl w:val="0"/>
        <w:autoSpaceDE w:val="0"/>
        <w:spacing w:after="160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85B">
        <w:rPr>
          <w:rFonts w:ascii="Times New Roman" w:hAnsi="Times New Roman" w:cs="Times New Roman"/>
          <w:b/>
          <w:bCs/>
          <w:sz w:val="24"/>
          <w:szCs w:val="24"/>
        </w:rPr>
        <w:t>o pr</w:t>
      </w:r>
      <w:r w:rsidRPr="002F764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nudn</w:t>
      </w:r>
      <w:r w:rsidRPr="002F764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2F7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F764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 xml:space="preserve">kupu </w:t>
      </w:r>
      <w:r w:rsidRPr="002F764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2F764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h akc</w:t>
      </w:r>
      <w:r w:rsidRPr="002F764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ja</w:t>
      </w:r>
      <w:r w:rsidRPr="002F7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F764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F764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sta</w:t>
      </w:r>
      <w:r w:rsidRPr="002F7643">
        <w:rPr>
          <w:rFonts w:ascii="Times New Roman" w:hAnsi="Times New Roman" w:cs="Times New Roman"/>
          <w:b/>
          <w:bCs/>
          <w:sz w:val="24"/>
          <w:szCs w:val="24"/>
        </w:rPr>
        <w:t>li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h akc</w:t>
      </w:r>
      <w:r w:rsidRPr="002F764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onara</w:t>
      </w:r>
    </w:p>
    <w:p w:rsidR="00AD0BE4" w:rsidRDefault="00AD0BE4" w:rsidP="002F7643">
      <w:pPr>
        <w:widowControl w:val="0"/>
        <w:autoSpaceDE w:val="0"/>
        <w:spacing w:after="160"/>
        <w:ind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5F88">
        <w:rPr>
          <w:rFonts w:ascii="Times New Roman" w:hAnsi="Times New Roman" w:cs="Times New Roman"/>
          <w:b/>
          <w:bCs/>
          <w:sz w:val="24"/>
          <w:szCs w:val="24"/>
        </w:rPr>
        <w:t xml:space="preserve">AGROVRŠAC AD VRŠAC </w:t>
      </w:r>
    </w:p>
    <w:p w:rsidR="00AD0BE4" w:rsidRPr="0033585B" w:rsidRDefault="00AD0BE4" w:rsidP="00AD0BE4">
      <w:pPr>
        <w:widowControl w:val="0"/>
        <w:tabs>
          <w:tab w:val="left" w:pos="9540"/>
        </w:tabs>
        <w:autoSpaceDE w:val="0"/>
        <w:spacing w:after="160"/>
        <w:ind w:left="116" w:righ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85B">
        <w:rPr>
          <w:rFonts w:ascii="Times New Roman" w:hAnsi="Times New Roman" w:cs="Times New Roman"/>
          <w:b/>
          <w:bCs/>
          <w:sz w:val="24"/>
          <w:szCs w:val="24"/>
        </w:rPr>
        <w:t>Član 1.</w:t>
      </w:r>
    </w:p>
    <w:p w:rsidR="00AD0BE4" w:rsidRPr="0033585B" w:rsidRDefault="00AD0BE4" w:rsidP="00AD0BE4">
      <w:pPr>
        <w:widowControl w:val="0"/>
        <w:tabs>
          <w:tab w:val="left" w:pos="9540"/>
        </w:tabs>
        <w:autoSpaceDE w:val="0"/>
        <w:spacing w:after="160"/>
        <w:ind w:left="116" w:right="66"/>
        <w:jc w:val="both"/>
        <w:rPr>
          <w:rFonts w:ascii="Times New Roman" w:hAnsi="Times New Roman" w:cs="Times New Roman"/>
          <w:sz w:val="24"/>
          <w:szCs w:val="24"/>
        </w:rPr>
      </w:pPr>
      <w:r w:rsidRPr="0033585B">
        <w:rPr>
          <w:rFonts w:ascii="Times New Roman" w:hAnsi="Times New Roman" w:cs="Times New Roman"/>
          <w:sz w:val="24"/>
          <w:szCs w:val="24"/>
        </w:rPr>
        <w:t>Usv</w:t>
      </w:r>
      <w:r w:rsidRPr="00335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a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se za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ev</w:t>
      </w:r>
      <w:r w:rsidRPr="0033585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akc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o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33585B">
        <w:rPr>
          <w:rFonts w:ascii="Times New Roman" w:hAnsi="Times New Roman" w:cs="Times New Roman"/>
          <w:sz w:val="24"/>
          <w:szCs w:val="24"/>
        </w:rPr>
        <w:t>ara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AGROVOJVODINA MEHANIZACIJA DOO NOVI SAD</w:t>
      </w:r>
      <w:r w:rsidRPr="0033585B">
        <w:rPr>
          <w:rFonts w:ascii="Times New Roman" w:hAnsi="Times New Roman" w:cs="Times New Roman"/>
          <w:sz w:val="24"/>
          <w:szCs w:val="24"/>
        </w:rPr>
        <w:t xml:space="preserve">, </w:t>
      </w:r>
      <w:r w:rsidR="002F7643">
        <w:rPr>
          <w:rFonts w:ascii="Times New Roman" w:hAnsi="Times New Roman" w:cs="Times New Roman"/>
          <w:sz w:val="24"/>
          <w:szCs w:val="24"/>
        </w:rPr>
        <w:t>SENTANDREJSKI PUT</w:t>
      </w:r>
      <w:r w:rsidRPr="0033585B">
        <w:rPr>
          <w:rFonts w:ascii="Times New Roman" w:hAnsi="Times New Roman" w:cs="Times New Roman"/>
          <w:sz w:val="24"/>
          <w:szCs w:val="24"/>
        </w:rPr>
        <w:t xml:space="preserve"> br. </w:t>
      </w:r>
      <w:r w:rsidR="002F7643">
        <w:rPr>
          <w:rFonts w:ascii="Times New Roman" w:hAnsi="Times New Roman" w:cs="Times New Roman"/>
          <w:sz w:val="24"/>
          <w:szCs w:val="24"/>
        </w:rPr>
        <w:t>165</w:t>
      </w:r>
      <w:r w:rsidRPr="0033585B">
        <w:rPr>
          <w:rFonts w:ascii="Times New Roman" w:hAnsi="Times New Roman" w:cs="Times New Roman"/>
          <w:sz w:val="24"/>
          <w:szCs w:val="24"/>
        </w:rPr>
        <w:t xml:space="preserve">, MB </w:t>
      </w:r>
      <w:r w:rsidR="002F7643">
        <w:rPr>
          <w:rFonts w:ascii="Times New Roman" w:hAnsi="Times New Roman" w:cs="Times New Roman"/>
          <w:sz w:val="24"/>
          <w:szCs w:val="24"/>
        </w:rPr>
        <w:t>08033943</w:t>
      </w:r>
      <w:r w:rsidRPr="0033585B">
        <w:rPr>
          <w:rFonts w:ascii="Times New Roman" w:hAnsi="Times New Roman" w:cs="Times New Roman"/>
          <w:sz w:val="24"/>
          <w:szCs w:val="24"/>
        </w:rPr>
        <w:t>, (u</w:t>
      </w:r>
      <w:r w:rsidRPr="0033585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da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em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eks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u:</w:t>
      </w:r>
      <w:r w:rsidRPr="0033585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tkup</w:t>
      </w:r>
      <w:r w:rsidRPr="0033585B">
        <w:rPr>
          <w:rFonts w:ascii="Times New Roman" w:hAnsi="Times New Roman" w:cs="Times New Roman"/>
          <w:b/>
          <w:bCs/>
          <w:spacing w:val="-1"/>
          <w:sz w:val="24"/>
          <w:szCs w:val="24"/>
        </w:rPr>
        <w:t>il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3585B">
        <w:rPr>
          <w:rFonts w:ascii="Times New Roman" w:hAnsi="Times New Roman" w:cs="Times New Roman"/>
          <w:b/>
          <w:bCs/>
          <w:spacing w:val="1"/>
          <w:sz w:val="24"/>
          <w:szCs w:val="24"/>
        </w:rPr>
        <w:t>c</w:t>
      </w:r>
      <w:r w:rsidRPr="0033585B">
        <w:rPr>
          <w:rFonts w:ascii="Times New Roman" w:hAnsi="Times New Roman" w:cs="Times New Roman"/>
          <w:sz w:val="24"/>
          <w:szCs w:val="24"/>
        </w:rPr>
        <w:t>)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i istom se odobrava</w:t>
      </w:r>
      <w:r w:rsidRPr="0033585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pr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nud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33585B">
        <w:rPr>
          <w:rFonts w:ascii="Times New Roman" w:hAnsi="Times New Roman" w:cs="Times New Roman"/>
          <w:sz w:val="24"/>
          <w:szCs w:val="24"/>
        </w:rPr>
        <w:t>i</w:t>
      </w:r>
      <w:r w:rsidRPr="0033585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o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kup</w:t>
      </w:r>
      <w:r w:rsidRPr="0033585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sv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h</w:t>
      </w:r>
      <w:r w:rsidRPr="0033585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preos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a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h</w:t>
      </w:r>
      <w:r w:rsidRPr="0033585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akc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a</w:t>
      </w:r>
      <w:r w:rsidRPr="0033585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AGROVRŠAC AD VRŠAC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F42534">
        <w:rPr>
          <w:rFonts w:ascii="Times New Roman" w:hAnsi="Times New Roman" w:cs="Times New Roman"/>
          <w:spacing w:val="-1"/>
          <w:sz w:val="24"/>
          <w:szCs w:val="24"/>
        </w:rPr>
        <w:t>Belocrkvanski put  bb</w:t>
      </w:r>
      <w:r>
        <w:rPr>
          <w:rFonts w:ascii="Times New Roman" w:hAnsi="Times New Roman" w:cs="Times New Roman"/>
          <w:spacing w:val="-1"/>
          <w:sz w:val="24"/>
          <w:szCs w:val="24"/>
        </w:rPr>
        <w:t>, vršac</w:t>
      </w:r>
      <w:r w:rsidRPr="0033585B">
        <w:rPr>
          <w:rFonts w:ascii="Times New Roman" w:hAnsi="Times New Roman" w:cs="Times New Roman"/>
          <w:sz w:val="24"/>
          <w:szCs w:val="24"/>
        </w:rPr>
        <w:t>(u da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em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 xml:space="preserve"> t</w:t>
      </w:r>
      <w:r w:rsidRPr="0033585B">
        <w:rPr>
          <w:rFonts w:ascii="Times New Roman" w:hAnsi="Times New Roman" w:cs="Times New Roman"/>
          <w:sz w:val="24"/>
          <w:szCs w:val="24"/>
        </w:rPr>
        <w:t>eks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33585B">
        <w:rPr>
          <w:rFonts w:ascii="Times New Roman" w:hAnsi="Times New Roman" w:cs="Times New Roman"/>
          <w:sz w:val="24"/>
          <w:szCs w:val="24"/>
        </w:rPr>
        <w:t>: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b/>
          <w:bCs/>
          <w:sz w:val="24"/>
          <w:szCs w:val="24"/>
        </w:rPr>
        <w:t>Društv</w:t>
      </w:r>
      <w:r w:rsidRPr="0033585B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Pr="0033585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D0BE4" w:rsidRPr="0033585B" w:rsidRDefault="00AD0BE4" w:rsidP="00AD0BE4">
      <w:pPr>
        <w:widowControl w:val="0"/>
        <w:autoSpaceDE w:val="0"/>
        <w:spacing w:after="160"/>
        <w:ind w:left="116" w:right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85B">
        <w:rPr>
          <w:rFonts w:ascii="Times New Roman" w:hAnsi="Times New Roman" w:cs="Times New Roman"/>
          <w:b/>
          <w:bCs/>
          <w:sz w:val="24"/>
          <w:szCs w:val="24"/>
        </w:rPr>
        <w:t>Član 2.</w:t>
      </w:r>
    </w:p>
    <w:p w:rsidR="00AD0BE4" w:rsidRPr="0033585B" w:rsidRDefault="00AD0BE4" w:rsidP="00AD0BE4">
      <w:pPr>
        <w:widowControl w:val="0"/>
        <w:autoSpaceDE w:val="0"/>
        <w:spacing w:after="160"/>
        <w:ind w:left="116" w:right="66"/>
        <w:jc w:val="both"/>
        <w:rPr>
          <w:rFonts w:ascii="Times New Roman" w:hAnsi="Times New Roman" w:cs="Times New Roman"/>
          <w:sz w:val="24"/>
          <w:szCs w:val="24"/>
        </w:rPr>
      </w:pPr>
      <w:r w:rsidRPr="0033585B">
        <w:rPr>
          <w:rFonts w:ascii="Times New Roman" w:hAnsi="Times New Roman" w:cs="Times New Roman"/>
          <w:sz w:val="24"/>
          <w:szCs w:val="24"/>
        </w:rPr>
        <w:t>O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kup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33585B">
        <w:rPr>
          <w:rFonts w:ascii="Times New Roman" w:hAnsi="Times New Roman" w:cs="Times New Roman"/>
          <w:sz w:val="24"/>
          <w:szCs w:val="24"/>
        </w:rPr>
        <w:t>ac,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kao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već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nski akcionar Dr</w:t>
      </w:r>
      <w:r w:rsidRPr="00335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33585B">
        <w:rPr>
          <w:rFonts w:ascii="Times New Roman" w:hAnsi="Times New Roman" w:cs="Times New Roman"/>
          <w:sz w:val="24"/>
          <w:szCs w:val="24"/>
        </w:rPr>
        <w:t>š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va, sa licima sa kojima zajednički deluje, poseduje</w:t>
      </w:r>
      <w:r w:rsidR="003E6D8B">
        <w:rPr>
          <w:rFonts w:ascii="Times New Roman" w:hAnsi="Times New Roman" w:cs="Times New Roman"/>
          <w:sz w:val="24"/>
          <w:szCs w:val="24"/>
        </w:rPr>
        <w:t xml:space="preserve"> 98,66</w:t>
      </w:r>
      <w:r w:rsidRPr="0033585B">
        <w:rPr>
          <w:rFonts w:ascii="Times New Roman" w:hAnsi="Times New Roman" w:cs="Times New Roman"/>
          <w:color w:val="000000"/>
          <w:sz w:val="24"/>
          <w:szCs w:val="24"/>
        </w:rPr>
        <w:t xml:space="preserve">% učešća u osnovnom kapitalu Društva, tj. </w:t>
      </w:r>
      <w:r w:rsidR="00CE70C3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3585B">
        <w:rPr>
          <w:rFonts w:ascii="Times New Roman" w:hAnsi="Times New Roman" w:cs="Times New Roman"/>
          <w:color w:val="000000"/>
          <w:sz w:val="24"/>
          <w:szCs w:val="24"/>
        </w:rPr>
        <w:t>oseduje</w:t>
      </w:r>
      <w:r w:rsidR="003E6D8B">
        <w:rPr>
          <w:rFonts w:ascii="Times New Roman" w:hAnsi="Times New Roman" w:cs="Times New Roman"/>
          <w:color w:val="000000"/>
          <w:sz w:val="24"/>
          <w:szCs w:val="24"/>
        </w:rPr>
        <w:t xml:space="preserve"> 669</w:t>
      </w:r>
      <w:r w:rsidR="002F76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6D8B">
        <w:rPr>
          <w:rFonts w:ascii="Times New Roman" w:hAnsi="Times New Roman" w:cs="Times New Roman"/>
          <w:color w:val="000000"/>
          <w:sz w:val="24"/>
          <w:szCs w:val="24"/>
        </w:rPr>
        <w:t>935</w:t>
      </w:r>
      <w:r w:rsidRPr="0033585B">
        <w:rPr>
          <w:rFonts w:ascii="Times New Roman" w:hAnsi="Times New Roman" w:cs="Times New Roman"/>
          <w:color w:val="000000"/>
          <w:sz w:val="24"/>
          <w:szCs w:val="24"/>
        </w:rPr>
        <w:t xml:space="preserve"> svih emitovanih akcija i</w:t>
      </w:r>
      <w:r w:rsidR="002F76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6D8B">
        <w:rPr>
          <w:rFonts w:ascii="Times New Roman" w:hAnsi="Times New Roman" w:cs="Times New Roman"/>
          <w:color w:val="000000"/>
          <w:sz w:val="24"/>
          <w:szCs w:val="24"/>
        </w:rPr>
        <w:t>669</w:t>
      </w:r>
      <w:r w:rsidR="002F76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6D8B">
        <w:rPr>
          <w:rFonts w:ascii="Times New Roman" w:hAnsi="Times New Roman" w:cs="Times New Roman"/>
          <w:color w:val="000000"/>
          <w:sz w:val="24"/>
          <w:szCs w:val="24"/>
        </w:rPr>
        <w:t>935</w:t>
      </w:r>
      <w:r w:rsidR="002F76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color w:val="000000"/>
          <w:sz w:val="24"/>
          <w:szCs w:val="24"/>
        </w:rPr>
        <w:t>glasova svih akcionara Društva. Zahtev se odnosi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prinudni otkup preostalih</w:t>
      </w:r>
      <w:r w:rsidR="003E6D8B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="002F76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E6D8B">
        <w:rPr>
          <w:rFonts w:ascii="Times New Roman" w:hAnsi="Times New Roman" w:cs="Times New Roman"/>
          <w:color w:val="000000"/>
          <w:sz w:val="24"/>
          <w:szCs w:val="24"/>
        </w:rPr>
        <w:t>125</w:t>
      </w:r>
      <w:r w:rsidR="002F76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color w:val="000000"/>
          <w:sz w:val="24"/>
          <w:szCs w:val="24"/>
        </w:rPr>
        <w:t>akcija odnosno</w:t>
      </w:r>
      <w:r w:rsidR="003E6D8B">
        <w:rPr>
          <w:rFonts w:ascii="Times New Roman" w:hAnsi="Times New Roman" w:cs="Times New Roman"/>
          <w:color w:val="000000"/>
          <w:sz w:val="24"/>
          <w:szCs w:val="24"/>
        </w:rPr>
        <w:t xml:space="preserve"> 1,34</w:t>
      </w:r>
      <w:r w:rsidRPr="0033585B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Pr="0033585B">
        <w:rPr>
          <w:rFonts w:ascii="Times New Roman" w:hAnsi="Times New Roman" w:cs="Times New Roman"/>
          <w:sz w:val="24"/>
          <w:szCs w:val="24"/>
        </w:rPr>
        <w:t>od preostalih akcionara, sa CFI kodom:</w:t>
      </w:r>
      <w:r w:rsidR="002F7643">
        <w:rPr>
          <w:rFonts w:ascii="Times New Roman" w:hAnsi="Times New Roman" w:cs="Times New Roman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ESVUFR</w:t>
      </w:r>
      <w:r w:rsidRPr="003358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3585B">
        <w:rPr>
          <w:rFonts w:ascii="Times New Roman" w:hAnsi="Times New Roman" w:cs="Times New Roman"/>
          <w:sz w:val="24"/>
          <w:szCs w:val="24"/>
        </w:rPr>
        <w:t>ISIN brojem:</w:t>
      </w:r>
      <w:r w:rsidRPr="00335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534">
        <w:rPr>
          <w:rFonts w:ascii="Times New Roman" w:hAnsi="Times New Roman" w:cs="Times New Roman"/>
          <w:sz w:val="24"/>
          <w:szCs w:val="24"/>
        </w:rPr>
        <w:t xml:space="preserve">RSAGVRE96279 </w:t>
      </w:r>
      <w:r w:rsidRPr="0033585B">
        <w:rPr>
          <w:rFonts w:ascii="Times New Roman" w:hAnsi="Times New Roman" w:cs="Times New Roman"/>
          <w:sz w:val="24"/>
          <w:szCs w:val="24"/>
        </w:rPr>
        <w:t xml:space="preserve">po ceni od </w:t>
      </w:r>
      <w:r>
        <w:rPr>
          <w:rFonts w:ascii="Times New Roman" w:hAnsi="Times New Roman" w:cs="Times New Roman"/>
          <w:sz w:val="24"/>
          <w:szCs w:val="24"/>
        </w:rPr>
        <w:t>580,00</w:t>
      </w:r>
      <w:r w:rsidRPr="0033585B">
        <w:rPr>
          <w:rFonts w:ascii="Times New Roman" w:hAnsi="Times New Roman" w:cs="Times New Roman"/>
          <w:sz w:val="24"/>
          <w:szCs w:val="24"/>
        </w:rPr>
        <w:t xml:space="preserve"> d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33585B">
        <w:rPr>
          <w:rFonts w:ascii="Times New Roman" w:hAnsi="Times New Roman" w:cs="Times New Roman"/>
          <w:sz w:val="24"/>
          <w:szCs w:val="24"/>
        </w:rPr>
        <w:t>ara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po akc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.</w:t>
      </w:r>
    </w:p>
    <w:p w:rsidR="00AD0BE4" w:rsidRPr="0033585B" w:rsidRDefault="00AD0BE4" w:rsidP="00AD0BE4">
      <w:pPr>
        <w:widowControl w:val="0"/>
        <w:autoSpaceDE w:val="0"/>
        <w:spacing w:after="160"/>
        <w:ind w:left="116" w:right="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85B">
        <w:rPr>
          <w:rFonts w:ascii="Times New Roman" w:hAnsi="Times New Roman" w:cs="Times New Roman"/>
          <w:b/>
          <w:bCs/>
          <w:sz w:val="24"/>
          <w:szCs w:val="24"/>
        </w:rPr>
        <w:t>Član 3.</w:t>
      </w:r>
    </w:p>
    <w:p w:rsidR="00AD0BE4" w:rsidRPr="0033585B" w:rsidRDefault="00AD0BE4" w:rsidP="00AD0BE4">
      <w:pPr>
        <w:widowControl w:val="0"/>
        <w:autoSpaceDE w:val="0"/>
        <w:spacing w:after="160"/>
        <w:ind w:left="116" w:right="66"/>
        <w:jc w:val="both"/>
        <w:rPr>
          <w:rFonts w:ascii="Times New Roman" w:hAnsi="Times New Roman" w:cs="Times New Roman"/>
          <w:sz w:val="24"/>
          <w:szCs w:val="24"/>
        </w:rPr>
      </w:pPr>
      <w:r w:rsidRPr="0033585B">
        <w:rPr>
          <w:rFonts w:ascii="Times New Roman" w:hAnsi="Times New Roman" w:cs="Times New Roman"/>
          <w:sz w:val="24"/>
          <w:szCs w:val="24"/>
        </w:rPr>
        <w:t xml:space="preserve">Cena u iznosu od </w:t>
      </w:r>
      <w:r>
        <w:rPr>
          <w:rFonts w:ascii="Times New Roman" w:hAnsi="Times New Roman" w:cs="Times New Roman"/>
          <w:sz w:val="24"/>
          <w:szCs w:val="24"/>
        </w:rPr>
        <w:t>580,00</w:t>
      </w:r>
      <w:r w:rsidRPr="0033585B">
        <w:rPr>
          <w:rFonts w:ascii="Times New Roman" w:hAnsi="Times New Roman" w:cs="Times New Roman"/>
          <w:sz w:val="24"/>
          <w:szCs w:val="24"/>
        </w:rPr>
        <w:t xml:space="preserve"> dinara iz</w:t>
      </w:r>
      <w:r w:rsidR="002F7643">
        <w:rPr>
          <w:rFonts w:ascii="Times New Roman" w:hAnsi="Times New Roman" w:cs="Times New Roman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člana</w:t>
      </w:r>
      <w:r w:rsidR="002F7643">
        <w:rPr>
          <w:rFonts w:ascii="Times New Roman" w:hAnsi="Times New Roman" w:cs="Times New Roman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2.</w:t>
      </w:r>
      <w:r w:rsidR="002F7643">
        <w:rPr>
          <w:rFonts w:ascii="Times New Roman" w:hAnsi="Times New Roman" w:cs="Times New Roman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ove Odluke utvrđena je u</w:t>
      </w:r>
      <w:r w:rsidR="002F7643">
        <w:rPr>
          <w:rFonts w:ascii="Times New Roman" w:hAnsi="Times New Roman" w:cs="Times New Roman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skladu</w:t>
      </w:r>
      <w:r w:rsidR="002F7643">
        <w:rPr>
          <w:rFonts w:ascii="Times New Roman" w:hAnsi="Times New Roman" w:cs="Times New Roman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 xml:space="preserve">sa članom </w:t>
      </w:r>
      <w:r>
        <w:rPr>
          <w:rFonts w:ascii="Times New Roman" w:hAnsi="Times New Roman" w:cs="Times New Roman"/>
          <w:sz w:val="24"/>
          <w:szCs w:val="24"/>
        </w:rPr>
        <w:t>475</w:t>
      </w:r>
      <w:r w:rsidRPr="003358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516.</w:t>
      </w:r>
      <w:r w:rsidR="002F7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 o</w:t>
      </w:r>
      <w:r w:rsidR="002F7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privrednim društvima.</w:t>
      </w:r>
    </w:p>
    <w:p w:rsidR="00AD0BE4" w:rsidRPr="0033585B" w:rsidRDefault="00AD0BE4" w:rsidP="00AD0BE4">
      <w:pPr>
        <w:widowControl w:val="0"/>
        <w:autoSpaceDE w:val="0"/>
        <w:spacing w:after="160"/>
        <w:ind w:left="116" w:right="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85B">
        <w:rPr>
          <w:rFonts w:ascii="Times New Roman" w:hAnsi="Times New Roman" w:cs="Times New Roman"/>
          <w:b/>
          <w:bCs/>
          <w:sz w:val="24"/>
          <w:szCs w:val="24"/>
        </w:rPr>
        <w:t>Član 4.</w:t>
      </w:r>
    </w:p>
    <w:p w:rsidR="00AD0BE4" w:rsidRPr="0033585B" w:rsidRDefault="00AD0BE4" w:rsidP="00AD0BE4">
      <w:pPr>
        <w:widowControl w:val="0"/>
        <w:autoSpaceDE w:val="0"/>
        <w:spacing w:after="160"/>
        <w:ind w:left="116" w:right="67"/>
        <w:jc w:val="both"/>
        <w:rPr>
          <w:rFonts w:ascii="Times New Roman" w:hAnsi="Times New Roman" w:cs="Times New Roman"/>
          <w:sz w:val="24"/>
          <w:szCs w:val="24"/>
        </w:rPr>
      </w:pPr>
      <w:r w:rsidRPr="0033585B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3585B">
        <w:rPr>
          <w:rFonts w:ascii="Times New Roman" w:hAnsi="Times New Roman" w:cs="Times New Roman"/>
          <w:sz w:val="24"/>
          <w:szCs w:val="24"/>
        </w:rPr>
        <w:t>bav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33585B">
        <w:rPr>
          <w:rFonts w:ascii="Times New Roman" w:hAnsi="Times New Roman" w:cs="Times New Roman"/>
          <w:sz w:val="24"/>
          <w:szCs w:val="24"/>
        </w:rPr>
        <w:t>zu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e se O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kup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33585B">
        <w:rPr>
          <w:rFonts w:ascii="Times New Roman" w:hAnsi="Times New Roman" w:cs="Times New Roman"/>
          <w:sz w:val="24"/>
          <w:szCs w:val="24"/>
        </w:rPr>
        <w:t>ac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da sreds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 xml:space="preserve">va 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z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člana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2.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ove Od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3585B">
        <w:rPr>
          <w:rFonts w:ascii="Times New Roman" w:hAnsi="Times New Roman" w:cs="Times New Roman"/>
          <w:sz w:val="24"/>
          <w:szCs w:val="24"/>
        </w:rPr>
        <w:t>uke,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n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33585B">
        <w:rPr>
          <w:rFonts w:ascii="Times New Roman" w:hAnsi="Times New Roman" w:cs="Times New Roman"/>
          <w:sz w:val="24"/>
          <w:szCs w:val="24"/>
        </w:rPr>
        <w:t>en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ena za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sp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3585B">
        <w:rPr>
          <w:rFonts w:ascii="Times New Roman" w:hAnsi="Times New Roman" w:cs="Times New Roman"/>
          <w:sz w:val="24"/>
          <w:szCs w:val="24"/>
        </w:rPr>
        <w:t>a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u</w:t>
      </w:r>
      <w:r w:rsidRPr="0033585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pre</w:t>
      </w:r>
      <w:r w:rsidRPr="00335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33585B">
        <w:rPr>
          <w:rFonts w:ascii="Times New Roman" w:hAnsi="Times New Roman" w:cs="Times New Roman"/>
          <w:sz w:val="24"/>
          <w:szCs w:val="24"/>
        </w:rPr>
        <w:t>s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a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33585B">
        <w:rPr>
          <w:rFonts w:ascii="Times New Roman" w:hAnsi="Times New Roman" w:cs="Times New Roman"/>
          <w:sz w:val="24"/>
          <w:szCs w:val="24"/>
        </w:rPr>
        <w:t>h akc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ona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33585B">
        <w:rPr>
          <w:rFonts w:ascii="Times New Roman" w:hAnsi="Times New Roman" w:cs="Times New Roman"/>
          <w:sz w:val="24"/>
          <w:szCs w:val="24"/>
        </w:rPr>
        <w:t>a, deponu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e na poseban račun</w:t>
      </w:r>
      <w:r w:rsidRPr="0033585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o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voren kod</w:t>
      </w:r>
      <w:r w:rsidRPr="0033585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Vojvođanske banke a.d. Novi Sad, n</w:t>
      </w:r>
      <w:r w:rsidRPr="0033585B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kasn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e narednog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dana od dana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don</w:t>
      </w:r>
      <w:r w:rsidRPr="00335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33585B">
        <w:rPr>
          <w:rFonts w:ascii="Times New Roman" w:hAnsi="Times New Roman" w:cs="Times New Roman"/>
          <w:sz w:val="24"/>
          <w:szCs w:val="24"/>
        </w:rPr>
        <w:t>šenja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Od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3585B">
        <w:rPr>
          <w:rFonts w:ascii="Times New Roman" w:hAnsi="Times New Roman" w:cs="Times New Roman"/>
          <w:sz w:val="24"/>
          <w:szCs w:val="24"/>
        </w:rPr>
        <w:t>uke.</w:t>
      </w:r>
    </w:p>
    <w:p w:rsidR="00AD0BE4" w:rsidRPr="0033585B" w:rsidRDefault="00AD0BE4" w:rsidP="00AD0BE4">
      <w:pPr>
        <w:widowControl w:val="0"/>
        <w:autoSpaceDE w:val="0"/>
        <w:spacing w:after="160"/>
        <w:ind w:left="116" w:right="7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85B">
        <w:rPr>
          <w:rFonts w:ascii="Times New Roman" w:hAnsi="Times New Roman" w:cs="Times New Roman"/>
          <w:b/>
          <w:bCs/>
          <w:sz w:val="24"/>
          <w:szCs w:val="24"/>
        </w:rPr>
        <w:t>Član 5.</w:t>
      </w:r>
    </w:p>
    <w:p w:rsidR="00AD0BE4" w:rsidRPr="0033585B" w:rsidRDefault="00AD0BE4" w:rsidP="00AD0BE4">
      <w:pPr>
        <w:widowControl w:val="0"/>
        <w:autoSpaceDE w:val="0"/>
        <w:spacing w:after="160"/>
        <w:ind w:left="116" w:right="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3585B">
        <w:rPr>
          <w:rFonts w:ascii="Times New Roman" w:hAnsi="Times New Roman" w:cs="Times New Roman"/>
          <w:spacing w:val="-1"/>
          <w:sz w:val="24"/>
          <w:szCs w:val="24"/>
        </w:rPr>
        <w:t>Ovlašćuju se stručne službe i generalni direktor Društva da preduzme sve neophodne radnje, u skladu sa Zakonom o privrednim društvima i Zakonom o postupku registracije u Agenciji za privredne registre, radi blagovremene registracije ove Odluke i njenog dostavljanja u Centralni registar, depo i kliring hartija od vrednosti.</w:t>
      </w:r>
    </w:p>
    <w:p w:rsidR="002F7643" w:rsidRDefault="002F7643" w:rsidP="00AD0BE4">
      <w:pPr>
        <w:widowControl w:val="0"/>
        <w:autoSpaceDE w:val="0"/>
        <w:spacing w:after="160"/>
        <w:ind w:left="116" w:right="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643" w:rsidRDefault="002F7643" w:rsidP="00AD0BE4">
      <w:pPr>
        <w:widowControl w:val="0"/>
        <w:autoSpaceDE w:val="0"/>
        <w:spacing w:after="160"/>
        <w:ind w:left="116" w:right="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643" w:rsidRDefault="002F7643" w:rsidP="00AD0BE4">
      <w:pPr>
        <w:widowControl w:val="0"/>
        <w:autoSpaceDE w:val="0"/>
        <w:spacing w:after="160"/>
        <w:ind w:left="116" w:right="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0BE4" w:rsidRPr="0033585B" w:rsidRDefault="00AD0BE4" w:rsidP="00AD0BE4">
      <w:pPr>
        <w:widowControl w:val="0"/>
        <w:autoSpaceDE w:val="0"/>
        <w:spacing w:after="160"/>
        <w:ind w:left="116" w:right="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85B">
        <w:rPr>
          <w:rFonts w:ascii="Times New Roman" w:hAnsi="Times New Roman" w:cs="Times New Roman"/>
          <w:b/>
          <w:bCs/>
          <w:sz w:val="24"/>
          <w:szCs w:val="24"/>
        </w:rPr>
        <w:t>Član 6.</w:t>
      </w:r>
    </w:p>
    <w:p w:rsidR="00AD0BE4" w:rsidRPr="0033585B" w:rsidRDefault="00AD0BE4" w:rsidP="00AD0BE4">
      <w:pPr>
        <w:widowControl w:val="0"/>
        <w:autoSpaceDE w:val="0"/>
        <w:spacing w:after="160"/>
        <w:ind w:left="116" w:right="74"/>
        <w:jc w:val="both"/>
        <w:rPr>
          <w:rFonts w:ascii="Times New Roman" w:hAnsi="Times New Roman" w:cs="Times New Roman"/>
          <w:sz w:val="24"/>
          <w:szCs w:val="24"/>
        </w:rPr>
      </w:pPr>
      <w:r w:rsidRPr="0033585B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3585B">
        <w:rPr>
          <w:rFonts w:ascii="Times New Roman" w:hAnsi="Times New Roman" w:cs="Times New Roman"/>
          <w:sz w:val="24"/>
          <w:szCs w:val="24"/>
        </w:rPr>
        <w:t>v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33585B">
        <w:rPr>
          <w:rFonts w:ascii="Times New Roman" w:hAnsi="Times New Roman" w:cs="Times New Roman"/>
          <w:sz w:val="24"/>
          <w:szCs w:val="24"/>
        </w:rPr>
        <w:t>ašć</w:t>
      </w:r>
      <w:r w:rsidRPr="0033585B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e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33585B">
        <w:rPr>
          <w:rFonts w:ascii="Times New Roman" w:hAnsi="Times New Roman" w:cs="Times New Roman"/>
          <w:sz w:val="24"/>
          <w:szCs w:val="24"/>
        </w:rPr>
        <w:t>e O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ku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33585B">
        <w:rPr>
          <w:rFonts w:ascii="Times New Roman" w:hAnsi="Times New Roman" w:cs="Times New Roman"/>
          <w:sz w:val="24"/>
          <w:szCs w:val="24"/>
        </w:rPr>
        <w:t>ac da predu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33585B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33585B">
        <w:rPr>
          <w:rFonts w:ascii="Times New Roman" w:hAnsi="Times New Roman" w:cs="Times New Roman"/>
          <w:sz w:val="24"/>
          <w:szCs w:val="24"/>
        </w:rPr>
        <w:t>e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sve potrebne rad</w:t>
      </w:r>
      <w:r w:rsidRPr="00335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e,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 xml:space="preserve">u 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33585B">
        <w:rPr>
          <w:rFonts w:ascii="Times New Roman" w:hAnsi="Times New Roman" w:cs="Times New Roman"/>
          <w:sz w:val="24"/>
          <w:szCs w:val="24"/>
        </w:rPr>
        <w:t>k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3585B">
        <w:rPr>
          <w:rFonts w:ascii="Times New Roman" w:hAnsi="Times New Roman" w:cs="Times New Roman"/>
          <w:sz w:val="24"/>
          <w:szCs w:val="24"/>
        </w:rPr>
        <w:t>adu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 xml:space="preserve">sa 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33585B">
        <w:rPr>
          <w:rFonts w:ascii="Times New Roman" w:hAnsi="Times New Roman" w:cs="Times New Roman"/>
          <w:sz w:val="24"/>
          <w:szCs w:val="24"/>
        </w:rPr>
        <w:t>akon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33585B">
        <w:rPr>
          <w:rFonts w:ascii="Times New Roman" w:hAnsi="Times New Roman" w:cs="Times New Roman"/>
          <w:sz w:val="24"/>
          <w:szCs w:val="24"/>
        </w:rPr>
        <w:t>m o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pr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vredn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m druš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v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3585B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33585B">
        <w:rPr>
          <w:rFonts w:ascii="Times New Roman" w:hAnsi="Times New Roman" w:cs="Times New Roman"/>
          <w:sz w:val="24"/>
          <w:szCs w:val="24"/>
        </w:rPr>
        <w:t>a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i Prav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li</w:t>
      </w:r>
      <w:r w:rsidRPr="0033585B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33585B">
        <w:rPr>
          <w:rFonts w:ascii="Times New Roman" w:hAnsi="Times New Roman" w:cs="Times New Roman"/>
          <w:sz w:val="24"/>
          <w:szCs w:val="24"/>
        </w:rPr>
        <w:t>a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p</w:t>
      </w:r>
      <w:r w:rsidRPr="0033585B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33585B">
        <w:rPr>
          <w:rFonts w:ascii="Times New Roman" w:hAnsi="Times New Roman" w:cs="Times New Roman"/>
          <w:sz w:val="24"/>
          <w:szCs w:val="24"/>
        </w:rPr>
        <w:t>s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3585B">
        <w:rPr>
          <w:rFonts w:ascii="Times New Roman" w:hAnsi="Times New Roman" w:cs="Times New Roman"/>
          <w:sz w:val="24"/>
          <w:szCs w:val="24"/>
        </w:rPr>
        <w:t>o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33585B">
        <w:rPr>
          <w:rFonts w:ascii="Times New Roman" w:hAnsi="Times New Roman" w:cs="Times New Roman"/>
          <w:sz w:val="24"/>
          <w:szCs w:val="24"/>
        </w:rPr>
        <w:t>a</w:t>
      </w:r>
      <w:r w:rsidRPr="00335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a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C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3585B">
        <w:rPr>
          <w:rFonts w:ascii="Times New Roman" w:hAnsi="Times New Roman" w:cs="Times New Roman"/>
          <w:sz w:val="24"/>
          <w:szCs w:val="24"/>
        </w:rPr>
        <w:t>n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ra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3585B">
        <w:rPr>
          <w:rFonts w:ascii="Times New Roman" w:hAnsi="Times New Roman" w:cs="Times New Roman"/>
          <w:sz w:val="24"/>
          <w:szCs w:val="24"/>
        </w:rPr>
        <w:t>nog</w:t>
      </w:r>
      <w:r w:rsidRPr="0033585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reg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s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ra,</w:t>
      </w:r>
      <w:r w:rsidRPr="0033585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radi sprovođe</w:t>
      </w:r>
      <w:r w:rsidRPr="0033585B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a pr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nudnog o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3585B">
        <w:rPr>
          <w:rFonts w:ascii="Times New Roman" w:hAnsi="Times New Roman" w:cs="Times New Roman"/>
          <w:sz w:val="24"/>
          <w:szCs w:val="24"/>
        </w:rPr>
        <w:t>kupa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akc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3585B">
        <w:rPr>
          <w:rFonts w:ascii="Times New Roman" w:hAnsi="Times New Roman" w:cs="Times New Roman"/>
          <w:sz w:val="24"/>
          <w:szCs w:val="24"/>
        </w:rPr>
        <w:t>a u prop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3585B">
        <w:rPr>
          <w:rFonts w:ascii="Times New Roman" w:hAnsi="Times New Roman" w:cs="Times New Roman"/>
          <w:sz w:val="24"/>
          <w:szCs w:val="24"/>
        </w:rPr>
        <w:t>san</w:t>
      </w:r>
      <w:r w:rsidRPr="0033585B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33585B">
        <w:rPr>
          <w:rFonts w:ascii="Times New Roman" w:hAnsi="Times New Roman" w:cs="Times New Roman"/>
          <w:sz w:val="24"/>
          <w:szCs w:val="24"/>
        </w:rPr>
        <w:t>m</w:t>
      </w:r>
      <w:r w:rsidRPr="003358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585B">
        <w:rPr>
          <w:rFonts w:ascii="Times New Roman" w:hAnsi="Times New Roman" w:cs="Times New Roman"/>
          <w:sz w:val="24"/>
          <w:szCs w:val="24"/>
        </w:rPr>
        <w:t>roku.</w:t>
      </w:r>
    </w:p>
    <w:p w:rsidR="00785600" w:rsidRDefault="00785600" w:rsidP="00AD0BE4">
      <w:pPr>
        <w:widowControl w:val="0"/>
        <w:autoSpaceDE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2F7643" w:rsidRPr="00C84986" w:rsidRDefault="002F7643" w:rsidP="002F7643">
      <w:pPr>
        <w:widowControl w:val="0"/>
        <w:autoSpaceDE w:val="0"/>
        <w:spacing w:after="1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4986">
        <w:rPr>
          <w:rFonts w:ascii="Times New Roman" w:hAnsi="Times New Roman" w:cs="Times New Roman"/>
          <w:b/>
          <w:sz w:val="28"/>
          <w:szCs w:val="24"/>
        </w:rPr>
        <w:t>Obrazloženje</w:t>
      </w:r>
    </w:p>
    <w:p w:rsidR="00CE70C3" w:rsidRPr="002F7643" w:rsidRDefault="00CE70C3" w:rsidP="002F7643">
      <w:pPr>
        <w:widowControl w:val="0"/>
        <w:autoSpaceDE w:val="0"/>
        <w:spacing w:after="1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643" w:rsidRPr="002F7643" w:rsidRDefault="00CE70C3" w:rsidP="002F7643">
      <w:pPr>
        <w:widowControl w:val="0"/>
        <w:autoSpaceDE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E70C3">
        <w:rPr>
          <w:rFonts w:ascii="Times New Roman" w:hAnsi="Times New Roman" w:cs="Times New Roman"/>
          <w:sz w:val="24"/>
          <w:szCs w:val="24"/>
        </w:rPr>
        <w:t xml:space="preserve">AGROVOJVODINA MEHANIZACIJA DOO NOVI SAD </w:t>
      </w:r>
      <w:r w:rsidR="002F7643" w:rsidRPr="002F7643">
        <w:rPr>
          <w:rFonts w:ascii="Times New Roman" w:hAnsi="Times New Roman" w:cs="Times New Roman"/>
          <w:sz w:val="24"/>
          <w:szCs w:val="24"/>
        </w:rPr>
        <w:t>se obratila Društvu, kao akcionar koji poseduje preko 90% osnovnog kapitala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643" w:rsidRPr="002F7643">
        <w:rPr>
          <w:rFonts w:ascii="Times New Roman" w:hAnsi="Times New Roman" w:cs="Times New Roman"/>
          <w:sz w:val="24"/>
          <w:szCs w:val="24"/>
        </w:rPr>
        <w:t>glasova svih akcionara, sa predlogom da izvrši otkup svih akcija preostalih akcionara društva 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643" w:rsidRPr="002F7643">
        <w:rPr>
          <w:rFonts w:ascii="Times New Roman" w:hAnsi="Times New Roman" w:cs="Times New Roman"/>
          <w:sz w:val="24"/>
          <w:szCs w:val="24"/>
        </w:rPr>
        <w:t>isplatu cene koja se određuje shodnom primenom odredaba Zakona o privrednim društvima.</w:t>
      </w:r>
    </w:p>
    <w:p w:rsidR="002F7643" w:rsidRPr="002F7643" w:rsidRDefault="00CE70C3" w:rsidP="002F7643">
      <w:pPr>
        <w:widowControl w:val="0"/>
        <w:autoSpaceDE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Poštujući odredbe članova</w:t>
      </w:r>
      <w:r w:rsidR="002F7643" w:rsidRPr="002F7643">
        <w:rPr>
          <w:rFonts w:ascii="Times New Roman" w:hAnsi="Times New Roman" w:cs="Times New Roman"/>
          <w:sz w:val="24"/>
          <w:szCs w:val="24"/>
        </w:rPr>
        <w:t xml:space="preserve"> 515. </w:t>
      </w:r>
      <w:r>
        <w:rPr>
          <w:rFonts w:ascii="Times New Roman" w:hAnsi="Times New Roman" w:cs="Times New Roman"/>
          <w:sz w:val="24"/>
          <w:szCs w:val="24"/>
        </w:rPr>
        <w:t>akcionar</w:t>
      </w:r>
      <w:r w:rsidR="002F7643" w:rsidRPr="002F7643">
        <w:rPr>
          <w:rFonts w:ascii="Times New Roman" w:hAnsi="Times New Roman" w:cs="Times New Roman"/>
          <w:sz w:val="24"/>
          <w:szCs w:val="24"/>
        </w:rPr>
        <w:t xml:space="preserve"> je uputi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7643" w:rsidRPr="002F7643">
        <w:rPr>
          <w:rFonts w:ascii="Times New Roman" w:hAnsi="Times New Roman" w:cs="Times New Roman"/>
          <w:sz w:val="24"/>
          <w:szCs w:val="24"/>
        </w:rPr>
        <w:t xml:space="preserve"> zahtev za održavanje Skupštine akcionara koja bi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643" w:rsidRPr="002F7643">
        <w:rPr>
          <w:rFonts w:ascii="Times New Roman" w:hAnsi="Times New Roman" w:cs="Times New Roman"/>
          <w:sz w:val="24"/>
          <w:szCs w:val="24"/>
        </w:rPr>
        <w:t>donela odluku o prinudnom otkupu svih akcija preostalih akcionara Društva.</w:t>
      </w:r>
    </w:p>
    <w:p w:rsidR="002F7643" w:rsidRPr="002F7643" w:rsidRDefault="00CE70C3" w:rsidP="002F7643">
      <w:pPr>
        <w:widowControl w:val="0"/>
        <w:autoSpaceDE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CE70C3">
        <w:rPr>
          <w:rFonts w:ascii="Times New Roman" w:hAnsi="Times New Roman" w:cs="Times New Roman"/>
          <w:sz w:val="24"/>
          <w:szCs w:val="24"/>
        </w:rPr>
        <w:t xml:space="preserve">AGROVOJVODINA MEHANIZACIJA DOO NOVI SAD </w:t>
      </w:r>
      <w:r w:rsidRPr="0033585B">
        <w:rPr>
          <w:rFonts w:ascii="Times New Roman" w:hAnsi="Times New Roman" w:cs="Times New Roman"/>
          <w:sz w:val="24"/>
          <w:szCs w:val="24"/>
        </w:rPr>
        <w:t>poseduje</w:t>
      </w:r>
      <w:r>
        <w:rPr>
          <w:rFonts w:ascii="Times New Roman" w:hAnsi="Times New Roman" w:cs="Times New Roman"/>
          <w:sz w:val="24"/>
          <w:szCs w:val="24"/>
        </w:rPr>
        <w:t xml:space="preserve"> 98,66</w:t>
      </w:r>
      <w:r w:rsidRPr="0033585B">
        <w:rPr>
          <w:rFonts w:ascii="Times New Roman" w:hAnsi="Times New Roman" w:cs="Times New Roman"/>
          <w:color w:val="000000"/>
          <w:sz w:val="24"/>
          <w:szCs w:val="24"/>
        </w:rPr>
        <w:t>% uče</w:t>
      </w:r>
      <w:r>
        <w:rPr>
          <w:rFonts w:ascii="Times New Roman" w:hAnsi="Times New Roman" w:cs="Times New Roman"/>
          <w:color w:val="000000"/>
          <w:sz w:val="24"/>
          <w:szCs w:val="24"/>
        </w:rPr>
        <w:t>šća u osnovnom kapitalu Društva odnosno</w:t>
      </w:r>
      <w:r w:rsidRPr="003358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33585B">
        <w:rPr>
          <w:rFonts w:ascii="Times New Roman" w:hAnsi="Times New Roman" w:cs="Times New Roman"/>
          <w:color w:val="000000"/>
          <w:sz w:val="24"/>
          <w:szCs w:val="24"/>
        </w:rPr>
        <w:t>oseduje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669.935</w:t>
      </w:r>
      <w:r w:rsidRPr="0033585B">
        <w:rPr>
          <w:rFonts w:ascii="Times New Roman" w:hAnsi="Times New Roman" w:cs="Times New Roman"/>
          <w:color w:val="000000"/>
          <w:sz w:val="24"/>
          <w:szCs w:val="24"/>
        </w:rPr>
        <w:t xml:space="preserve"> svih emitovanih akcija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CFI kodom: </w:t>
      </w:r>
      <w:r w:rsidRPr="00CE70C3">
        <w:rPr>
          <w:rFonts w:ascii="Times New Roman" w:hAnsi="Times New Roman" w:cs="Times New Roman"/>
          <w:sz w:val="24"/>
          <w:szCs w:val="24"/>
        </w:rPr>
        <w:t xml:space="preserve">ESVUFR </w:t>
      </w:r>
      <w:r>
        <w:rPr>
          <w:rFonts w:ascii="Times New Roman" w:hAnsi="Times New Roman" w:cs="Times New Roman"/>
          <w:sz w:val="24"/>
          <w:szCs w:val="24"/>
        </w:rPr>
        <w:t xml:space="preserve">i ISIN </w:t>
      </w:r>
      <w:r w:rsidR="005A41CE">
        <w:rPr>
          <w:rFonts w:ascii="Times New Roman" w:hAnsi="Times New Roman" w:cs="Times New Roman"/>
          <w:sz w:val="24"/>
          <w:szCs w:val="24"/>
        </w:rPr>
        <w:t xml:space="preserve">brojem: </w:t>
      </w:r>
      <w:r w:rsidRPr="00CE70C3">
        <w:rPr>
          <w:rFonts w:ascii="Times New Roman" w:hAnsi="Times New Roman" w:cs="Times New Roman"/>
          <w:sz w:val="24"/>
          <w:szCs w:val="24"/>
        </w:rPr>
        <w:t>RSAGVRE96279</w:t>
      </w:r>
      <w:r w:rsidR="002F7643" w:rsidRPr="002F7643">
        <w:rPr>
          <w:rFonts w:ascii="Times New Roman" w:hAnsi="Times New Roman" w:cs="Times New Roman"/>
          <w:sz w:val="24"/>
          <w:szCs w:val="24"/>
        </w:rPr>
        <w:t>.</w:t>
      </w:r>
    </w:p>
    <w:p w:rsidR="00CE70C3" w:rsidRDefault="002F7643" w:rsidP="002F7643">
      <w:pPr>
        <w:widowControl w:val="0"/>
        <w:autoSpaceDE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F7643">
        <w:rPr>
          <w:rFonts w:ascii="Times New Roman" w:hAnsi="Times New Roman" w:cs="Times New Roman"/>
          <w:sz w:val="24"/>
          <w:szCs w:val="24"/>
        </w:rPr>
        <w:t xml:space="preserve">Odredbama člana 516. </w:t>
      </w:r>
      <w:r w:rsidR="00CE70C3">
        <w:rPr>
          <w:rFonts w:ascii="Times New Roman" w:hAnsi="Times New Roman" w:cs="Times New Roman"/>
          <w:sz w:val="24"/>
          <w:szCs w:val="24"/>
        </w:rPr>
        <w:t xml:space="preserve">i primenom člana </w:t>
      </w:r>
      <w:r w:rsidR="00CE70C3" w:rsidRPr="00CE70C3">
        <w:rPr>
          <w:rFonts w:ascii="Times New Roman" w:hAnsi="Times New Roman" w:cs="Times New Roman"/>
          <w:sz w:val="24"/>
          <w:szCs w:val="24"/>
        </w:rPr>
        <w:t xml:space="preserve">475. </w:t>
      </w:r>
      <w:r w:rsidRPr="002F7643">
        <w:rPr>
          <w:rFonts w:ascii="Times New Roman" w:hAnsi="Times New Roman" w:cs="Times New Roman"/>
          <w:sz w:val="24"/>
          <w:szCs w:val="24"/>
        </w:rPr>
        <w:t>Zakona o privrednim društvima propisan je postupak utvrđivanja i isplate</w:t>
      </w:r>
      <w:r w:rsidR="00CE70C3">
        <w:rPr>
          <w:rFonts w:ascii="Times New Roman" w:hAnsi="Times New Roman" w:cs="Times New Roman"/>
          <w:sz w:val="24"/>
          <w:szCs w:val="24"/>
        </w:rPr>
        <w:t xml:space="preserve"> cene akcija iz prinudnog otkupa</w:t>
      </w:r>
      <w:r w:rsidR="00C84986">
        <w:rPr>
          <w:rFonts w:ascii="Times New Roman" w:hAnsi="Times New Roman" w:cs="Times New Roman"/>
          <w:sz w:val="24"/>
          <w:szCs w:val="24"/>
        </w:rPr>
        <w:t xml:space="preserve"> po našvišoj ceni</w:t>
      </w:r>
      <w:r w:rsidRPr="002F76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7643" w:rsidRPr="002F7643" w:rsidRDefault="002F7643" w:rsidP="002F7643">
      <w:pPr>
        <w:widowControl w:val="0"/>
        <w:autoSpaceDE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F7643">
        <w:rPr>
          <w:rFonts w:ascii="Times New Roman" w:hAnsi="Times New Roman" w:cs="Times New Roman"/>
          <w:sz w:val="24"/>
          <w:szCs w:val="24"/>
        </w:rPr>
        <w:t>Obzirom da tržišnu cenu akcija</w:t>
      </w:r>
      <w:r w:rsidR="00CE70C3">
        <w:rPr>
          <w:rFonts w:ascii="Times New Roman" w:hAnsi="Times New Roman" w:cs="Times New Roman"/>
          <w:sz w:val="24"/>
          <w:szCs w:val="24"/>
        </w:rPr>
        <w:t xml:space="preserve"> </w:t>
      </w:r>
      <w:r w:rsidRPr="002F7643">
        <w:rPr>
          <w:rFonts w:ascii="Times New Roman" w:hAnsi="Times New Roman" w:cs="Times New Roman"/>
          <w:sz w:val="24"/>
          <w:szCs w:val="24"/>
        </w:rPr>
        <w:t xml:space="preserve">nije moguće utvrditi jer </w:t>
      </w:r>
      <w:r w:rsidR="00CE70C3">
        <w:rPr>
          <w:rFonts w:ascii="Times New Roman" w:hAnsi="Times New Roman" w:cs="Times New Roman"/>
          <w:sz w:val="24"/>
          <w:szCs w:val="24"/>
        </w:rPr>
        <w:t>akcija nije likvidna</w:t>
      </w:r>
      <w:r w:rsidRPr="002F7643">
        <w:rPr>
          <w:rFonts w:ascii="Times New Roman" w:hAnsi="Times New Roman" w:cs="Times New Roman"/>
          <w:sz w:val="24"/>
          <w:szCs w:val="24"/>
        </w:rPr>
        <w:t>, a da je</w:t>
      </w:r>
      <w:r w:rsidR="00CE70C3">
        <w:rPr>
          <w:rFonts w:ascii="Times New Roman" w:hAnsi="Times New Roman" w:cs="Times New Roman"/>
          <w:sz w:val="24"/>
          <w:szCs w:val="24"/>
        </w:rPr>
        <w:t xml:space="preserve"> </w:t>
      </w:r>
      <w:r w:rsidRPr="002F7643">
        <w:rPr>
          <w:rFonts w:ascii="Times New Roman" w:hAnsi="Times New Roman" w:cs="Times New Roman"/>
          <w:sz w:val="24"/>
          <w:szCs w:val="24"/>
        </w:rPr>
        <w:t xml:space="preserve">procenjena vrednost akcija </w:t>
      </w:r>
      <w:r w:rsidR="005A41CE">
        <w:rPr>
          <w:rFonts w:ascii="Times New Roman" w:hAnsi="Times New Roman" w:cs="Times New Roman"/>
          <w:sz w:val="24"/>
          <w:szCs w:val="24"/>
        </w:rPr>
        <w:t xml:space="preserve">(570,00 dinara) </w:t>
      </w:r>
      <w:r w:rsidR="00CE70C3">
        <w:rPr>
          <w:rFonts w:ascii="Times New Roman" w:hAnsi="Times New Roman" w:cs="Times New Roman"/>
          <w:sz w:val="24"/>
          <w:szCs w:val="24"/>
        </w:rPr>
        <w:t>niža</w:t>
      </w:r>
      <w:r w:rsidRPr="002F7643">
        <w:rPr>
          <w:rFonts w:ascii="Times New Roman" w:hAnsi="Times New Roman" w:cs="Times New Roman"/>
          <w:sz w:val="24"/>
          <w:szCs w:val="24"/>
        </w:rPr>
        <w:t xml:space="preserve"> od knjigovodstvene vrednosti akcija</w:t>
      </w:r>
      <w:r w:rsidR="005A41CE">
        <w:rPr>
          <w:rFonts w:ascii="Times New Roman" w:hAnsi="Times New Roman" w:cs="Times New Roman"/>
          <w:sz w:val="24"/>
          <w:szCs w:val="24"/>
        </w:rPr>
        <w:t xml:space="preserve"> (</w:t>
      </w:r>
      <w:r w:rsidR="005A41CE" w:rsidRPr="005A41CE">
        <w:rPr>
          <w:rFonts w:ascii="Times New Roman" w:hAnsi="Times New Roman" w:cs="Times New Roman"/>
          <w:sz w:val="24"/>
          <w:szCs w:val="24"/>
        </w:rPr>
        <w:t>579,06</w:t>
      </w:r>
      <w:r w:rsidR="005A41CE">
        <w:rPr>
          <w:rFonts w:ascii="Times New Roman" w:hAnsi="Times New Roman" w:cs="Times New Roman"/>
          <w:sz w:val="24"/>
          <w:szCs w:val="24"/>
        </w:rPr>
        <w:t xml:space="preserve"> dinara)</w:t>
      </w:r>
      <w:r w:rsidRPr="002F7643">
        <w:rPr>
          <w:rFonts w:ascii="Times New Roman" w:hAnsi="Times New Roman" w:cs="Times New Roman"/>
          <w:sz w:val="24"/>
          <w:szCs w:val="24"/>
        </w:rPr>
        <w:t>, prinudni otkup akcija će se</w:t>
      </w:r>
      <w:r w:rsidR="00CE70C3">
        <w:rPr>
          <w:rFonts w:ascii="Times New Roman" w:hAnsi="Times New Roman" w:cs="Times New Roman"/>
          <w:sz w:val="24"/>
          <w:szCs w:val="24"/>
        </w:rPr>
        <w:t xml:space="preserve"> </w:t>
      </w:r>
      <w:r w:rsidRPr="002F7643">
        <w:rPr>
          <w:rFonts w:ascii="Times New Roman" w:hAnsi="Times New Roman" w:cs="Times New Roman"/>
          <w:sz w:val="24"/>
          <w:szCs w:val="24"/>
        </w:rPr>
        <w:t xml:space="preserve">izvršiti po </w:t>
      </w:r>
      <w:r w:rsidR="00CE70C3">
        <w:rPr>
          <w:rFonts w:ascii="Times New Roman" w:hAnsi="Times New Roman" w:cs="Times New Roman"/>
          <w:sz w:val="24"/>
          <w:szCs w:val="24"/>
        </w:rPr>
        <w:t>knjigovodstvenoj</w:t>
      </w:r>
      <w:r w:rsidRPr="002F7643">
        <w:rPr>
          <w:rFonts w:ascii="Times New Roman" w:hAnsi="Times New Roman" w:cs="Times New Roman"/>
          <w:sz w:val="24"/>
          <w:szCs w:val="24"/>
        </w:rPr>
        <w:t xml:space="preserve"> vrednosti akcija, tj. ceni od </w:t>
      </w:r>
      <w:r w:rsidR="00CE70C3">
        <w:rPr>
          <w:rFonts w:ascii="Times New Roman" w:hAnsi="Times New Roman" w:cs="Times New Roman"/>
          <w:sz w:val="24"/>
          <w:szCs w:val="24"/>
        </w:rPr>
        <w:t xml:space="preserve">580,00 dinara po jednoj akciji, </w:t>
      </w:r>
      <w:r w:rsidR="00C84986">
        <w:rPr>
          <w:rFonts w:ascii="Times New Roman" w:hAnsi="Times New Roman" w:cs="Times New Roman"/>
          <w:sz w:val="24"/>
          <w:szCs w:val="24"/>
        </w:rPr>
        <w:t xml:space="preserve">kao najvišoj ceni </w:t>
      </w:r>
      <w:r w:rsidR="00CE70C3">
        <w:rPr>
          <w:rFonts w:ascii="Times New Roman" w:hAnsi="Times New Roman" w:cs="Times New Roman"/>
          <w:sz w:val="24"/>
          <w:szCs w:val="24"/>
        </w:rPr>
        <w:t>koja je ujedno bila i cena u po</w:t>
      </w:r>
      <w:r w:rsidR="005A41CE">
        <w:rPr>
          <w:rFonts w:ascii="Times New Roman" w:hAnsi="Times New Roman" w:cs="Times New Roman"/>
          <w:sz w:val="24"/>
          <w:szCs w:val="24"/>
        </w:rPr>
        <w:t>stupku</w:t>
      </w:r>
      <w:r w:rsidR="00CE70C3">
        <w:rPr>
          <w:rFonts w:ascii="Times New Roman" w:hAnsi="Times New Roman" w:cs="Times New Roman"/>
          <w:sz w:val="24"/>
          <w:szCs w:val="24"/>
        </w:rPr>
        <w:t xml:space="preserve"> ponude za preuzimanje akcija.</w:t>
      </w:r>
    </w:p>
    <w:p w:rsidR="00785600" w:rsidRDefault="002F7643" w:rsidP="002F7643">
      <w:pPr>
        <w:widowControl w:val="0"/>
        <w:autoSpaceDE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2F7643">
        <w:rPr>
          <w:rFonts w:ascii="Times New Roman" w:hAnsi="Times New Roman" w:cs="Times New Roman"/>
          <w:sz w:val="24"/>
          <w:szCs w:val="24"/>
        </w:rPr>
        <w:t>U skladu sa navedenim, doneta je Odluka kao u izreci.</w:t>
      </w:r>
    </w:p>
    <w:p w:rsidR="00785600" w:rsidRDefault="00785600" w:rsidP="00AD0BE4">
      <w:pPr>
        <w:widowControl w:val="0"/>
        <w:autoSpaceDE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C84986" w:rsidRPr="0033585B" w:rsidRDefault="00C84986" w:rsidP="00C84986">
      <w:pPr>
        <w:widowControl w:val="0"/>
        <w:autoSpaceDE w:val="0"/>
        <w:spacing w:after="160"/>
        <w:jc w:val="right"/>
        <w:rPr>
          <w:rFonts w:ascii="Times New Roman" w:hAnsi="Times New Roman" w:cs="Times New Roman"/>
          <w:sz w:val="24"/>
          <w:szCs w:val="24"/>
        </w:rPr>
      </w:pPr>
      <w:r w:rsidRPr="0033585B">
        <w:rPr>
          <w:rFonts w:ascii="Times New Roman" w:hAnsi="Times New Roman" w:cs="Times New Roman"/>
          <w:sz w:val="24"/>
          <w:szCs w:val="24"/>
        </w:rPr>
        <w:t xml:space="preserve">Predsednik nadzornog odbora </w:t>
      </w:r>
    </w:p>
    <w:p w:rsidR="00C84986" w:rsidRPr="0033585B" w:rsidRDefault="00C84986" w:rsidP="00C84986">
      <w:pPr>
        <w:widowControl w:val="0"/>
        <w:autoSpaceDE w:val="0"/>
        <w:spacing w:after="160"/>
        <w:jc w:val="right"/>
        <w:rPr>
          <w:rFonts w:ascii="Times New Roman" w:hAnsi="Times New Roman" w:cs="Times New Roman"/>
          <w:sz w:val="24"/>
          <w:szCs w:val="24"/>
        </w:rPr>
      </w:pPr>
      <w:r w:rsidRPr="0033585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84986" w:rsidRDefault="00C84986" w:rsidP="00C84986">
      <w:pPr>
        <w:widowControl w:val="0"/>
        <w:autoSpaceDE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  <w:r w:rsidRPr="0033585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335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(Olivera Žarkov )</w:t>
      </w:r>
    </w:p>
    <w:p w:rsidR="00785600" w:rsidRDefault="00785600" w:rsidP="00AD0BE4">
      <w:pPr>
        <w:widowControl w:val="0"/>
        <w:autoSpaceDE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785600" w:rsidRDefault="00785600" w:rsidP="00AD0BE4">
      <w:pPr>
        <w:widowControl w:val="0"/>
        <w:autoSpaceDE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785600" w:rsidRDefault="00785600" w:rsidP="00AD0BE4">
      <w:pPr>
        <w:widowControl w:val="0"/>
        <w:autoSpaceDE w:val="0"/>
        <w:spacing w:after="160"/>
        <w:jc w:val="center"/>
        <w:rPr>
          <w:rFonts w:ascii="Times New Roman" w:hAnsi="Times New Roman" w:cs="Times New Roman"/>
          <w:sz w:val="24"/>
          <w:szCs w:val="24"/>
        </w:rPr>
      </w:pPr>
    </w:p>
    <w:p w:rsidR="00785600" w:rsidRPr="007E66FC" w:rsidRDefault="00785600" w:rsidP="00785600">
      <w:pPr>
        <w:pStyle w:val="NoSpacing"/>
        <w:jc w:val="both"/>
        <w:rPr>
          <w:rFonts w:ascii="Arial" w:hAnsi="Arial" w:cs="Arial"/>
          <w:color w:val="000000"/>
          <w:lang w:val="sr-Latn-CS"/>
        </w:rPr>
      </w:pPr>
      <w:r w:rsidRPr="007E66FC">
        <w:rPr>
          <w:rFonts w:ascii="Arial" w:hAnsi="Arial" w:cs="Arial"/>
          <w:color w:val="000000"/>
          <w:lang w:val="sr-Latn-CS"/>
        </w:rPr>
        <w:tab/>
        <w:t xml:space="preserve">Na osnovu </w:t>
      </w:r>
      <w:r w:rsidRPr="00CE70C3">
        <w:rPr>
          <w:rFonts w:ascii="Arial" w:hAnsi="Arial" w:cs="Arial"/>
          <w:lang w:val="sr-Latn-CS"/>
        </w:rPr>
        <w:t>člana 517</w:t>
      </w:r>
      <w:r w:rsidR="00CE70C3">
        <w:rPr>
          <w:rFonts w:ascii="Arial" w:hAnsi="Arial" w:cs="Arial"/>
          <w:lang w:val="sr-Latn-CS"/>
        </w:rPr>
        <w:t>.</w:t>
      </w:r>
      <w:r w:rsidR="00C2228E" w:rsidRPr="00CE70C3">
        <w:rPr>
          <w:rFonts w:ascii="Arial" w:hAnsi="Arial" w:cs="Arial"/>
          <w:lang w:val="sr-Latn-CS"/>
        </w:rPr>
        <w:t xml:space="preserve"> i 475</w:t>
      </w:r>
      <w:r w:rsidRPr="00CE70C3">
        <w:rPr>
          <w:rFonts w:ascii="Arial" w:hAnsi="Arial" w:cs="Arial"/>
          <w:lang w:val="sr-Latn-CS"/>
        </w:rPr>
        <w:t>. Zakona</w:t>
      </w:r>
      <w:r w:rsidRPr="007E66FC">
        <w:rPr>
          <w:rFonts w:ascii="Arial" w:hAnsi="Arial" w:cs="Arial"/>
          <w:color w:val="000000"/>
          <w:lang w:val="sr-Latn-CS"/>
        </w:rPr>
        <w:t xml:space="preserve"> o privrednim društvima (,,Sl. glasnik RS” broj 36/2011 i 99/2011), Nadzorni odbor društva </w:t>
      </w:r>
      <w:r>
        <w:rPr>
          <w:rFonts w:ascii="Arial" w:hAnsi="Arial" w:cs="Arial"/>
          <w:color w:val="000000"/>
          <w:lang w:val="sr-Latn-CS"/>
        </w:rPr>
        <w:t>Agrovršac AD Vršac</w:t>
      </w:r>
      <w:r w:rsidRPr="007E66FC">
        <w:rPr>
          <w:rFonts w:ascii="Arial" w:hAnsi="Arial" w:cs="Arial"/>
          <w:color w:val="000000"/>
          <w:lang w:val="sr-Latn-CS"/>
        </w:rPr>
        <w:t xml:space="preserve"> (u daljem tekstu: Društvo), usvaja i objavljuje sledeće:</w:t>
      </w:r>
    </w:p>
    <w:p w:rsidR="00785600" w:rsidRPr="007E66FC" w:rsidRDefault="00785600" w:rsidP="00785600">
      <w:pPr>
        <w:pStyle w:val="NoSpacing"/>
        <w:rPr>
          <w:rFonts w:ascii="Arial" w:hAnsi="Arial" w:cs="Arial"/>
          <w:color w:val="000000"/>
          <w:lang w:val="sr-Latn-CS"/>
        </w:rPr>
      </w:pPr>
    </w:p>
    <w:p w:rsidR="00785600" w:rsidRPr="007E66FC" w:rsidRDefault="00785600" w:rsidP="00785600">
      <w:pPr>
        <w:pStyle w:val="NoSpacing"/>
        <w:spacing w:before="120" w:line="276" w:lineRule="auto"/>
        <w:jc w:val="center"/>
        <w:rPr>
          <w:rFonts w:ascii="Arial" w:hAnsi="Arial" w:cs="Arial"/>
          <w:b/>
          <w:color w:val="000000"/>
          <w:lang w:val="sr-Latn-CS"/>
        </w:rPr>
      </w:pPr>
      <w:r w:rsidRPr="007E66FC">
        <w:rPr>
          <w:rFonts w:ascii="Arial" w:hAnsi="Arial" w:cs="Arial"/>
          <w:b/>
          <w:color w:val="000000"/>
          <w:lang w:val="sr-Latn-CS"/>
        </w:rPr>
        <w:t>OBAVE</w:t>
      </w:r>
      <w:r>
        <w:rPr>
          <w:rFonts w:ascii="Arial" w:hAnsi="Arial" w:cs="Arial"/>
          <w:b/>
          <w:color w:val="000000"/>
          <w:lang w:val="sr-Latn-CS"/>
        </w:rPr>
        <w:t>Š</w:t>
      </w:r>
      <w:r w:rsidRPr="007E66FC">
        <w:rPr>
          <w:rFonts w:ascii="Arial" w:hAnsi="Arial" w:cs="Arial"/>
          <w:b/>
          <w:color w:val="000000"/>
          <w:lang w:val="sr-Latn-CS"/>
        </w:rPr>
        <w:t>TENJE</w:t>
      </w:r>
    </w:p>
    <w:p w:rsidR="00785600" w:rsidRDefault="00785600" w:rsidP="00785600">
      <w:pPr>
        <w:pStyle w:val="NoSpacing"/>
        <w:spacing w:before="120" w:line="276" w:lineRule="auto"/>
        <w:jc w:val="center"/>
        <w:rPr>
          <w:rFonts w:ascii="Arial" w:hAnsi="Arial" w:cs="Arial"/>
          <w:b/>
          <w:color w:val="000000"/>
          <w:lang w:val="sr-Latn-CS"/>
        </w:rPr>
      </w:pPr>
    </w:p>
    <w:p w:rsidR="00785600" w:rsidRPr="007E66FC" w:rsidRDefault="00785600" w:rsidP="00785600">
      <w:pPr>
        <w:pStyle w:val="NoSpacing"/>
        <w:spacing w:before="120" w:line="276" w:lineRule="auto"/>
        <w:jc w:val="center"/>
        <w:rPr>
          <w:rFonts w:ascii="Arial" w:hAnsi="Arial" w:cs="Arial"/>
          <w:b/>
          <w:color w:val="000000"/>
          <w:lang w:val="sr-Latn-CS"/>
        </w:rPr>
      </w:pPr>
      <w:r w:rsidRPr="007E66FC">
        <w:rPr>
          <w:rFonts w:ascii="Arial" w:hAnsi="Arial" w:cs="Arial"/>
          <w:b/>
          <w:color w:val="000000"/>
          <w:lang w:val="sr-Latn-CS"/>
        </w:rPr>
        <w:t>O NAČINU UTVRĐIVANJA CENE AKCIJA</w:t>
      </w:r>
      <w:r>
        <w:rPr>
          <w:rFonts w:ascii="Arial" w:hAnsi="Arial" w:cs="Arial"/>
          <w:b/>
          <w:color w:val="000000"/>
          <w:lang w:val="sr-Latn-CS"/>
        </w:rPr>
        <w:t xml:space="preserve"> AGROVRŠAC AD VRŠAC</w:t>
      </w:r>
    </w:p>
    <w:p w:rsidR="00785600" w:rsidRPr="007E66FC" w:rsidRDefault="00785600" w:rsidP="00785600">
      <w:pPr>
        <w:pStyle w:val="NoSpacing"/>
        <w:spacing w:before="120" w:line="276" w:lineRule="auto"/>
        <w:jc w:val="center"/>
        <w:rPr>
          <w:rFonts w:ascii="Arial" w:hAnsi="Arial" w:cs="Arial"/>
          <w:b/>
          <w:color w:val="000000"/>
          <w:lang w:val="sr-Latn-CS"/>
        </w:rPr>
      </w:pPr>
      <w:r w:rsidRPr="007E66FC">
        <w:rPr>
          <w:rFonts w:ascii="Arial" w:hAnsi="Arial" w:cs="Arial"/>
          <w:b/>
          <w:color w:val="000000"/>
          <w:lang w:val="sr-Latn-CS"/>
        </w:rPr>
        <w:t>KOJE SU PREDMET PRINUDNOG OTKUPA</w:t>
      </w:r>
    </w:p>
    <w:p w:rsidR="00785600" w:rsidRPr="007E66FC" w:rsidRDefault="00785600" w:rsidP="00785600">
      <w:pPr>
        <w:pStyle w:val="NoSpacing"/>
        <w:jc w:val="center"/>
        <w:rPr>
          <w:rFonts w:ascii="Arial" w:hAnsi="Arial" w:cs="Arial"/>
          <w:b/>
          <w:color w:val="000000"/>
          <w:lang w:val="sr-Latn-CS"/>
        </w:rPr>
      </w:pPr>
    </w:p>
    <w:p w:rsidR="008653B6" w:rsidRDefault="00785600" w:rsidP="00785600">
      <w:pPr>
        <w:pStyle w:val="NoSpacing"/>
        <w:spacing w:line="276" w:lineRule="auto"/>
        <w:jc w:val="both"/>
        <w:rPr>
          <w:rFonts w:ascii="Arial" w:hAnsi="Arial" w:cs="Arial"/>
          <w:color w:val="000000"/>
          <w:lang w:val="sr-Latn-CS"/>
        </w:rPr>
      </w:pPr>
      <w:r w:rsidRPr="007E66FC">
        <w:rPr>
          <w:rFonts w:ascii="Arial" w:hAnsi="Arial" w:cs="Arial"/>
          <w:b/>
          <w:color w:val="000000"/>
          <w:lang w:val="sr-Latn-CS"/>
        </w:rPr>
        <w:tab/>
      </w:r>
      <w:r w:rsidRPr="007E66FC">
        <w:rPr>
          <w:rFonts w:ascii="Arial" w:hAnsi="Arial" w:cs="Arial"/>
          <w:color w:val="000000"/>
          <w:lang w:val="sr-Latn-CS"/>
        </w:rPr>
        <w:t xml:space="preserve">Nadzorni odbor konstatuje da je </w:t>
      </w:r>
      <w:r>
        <w:rPr>
          <w:rFonts w:ascii="Arial" w:hAnsi="Arial" w:cs="Arial"/>
          <w:color w:val="000000"/>
          <w:lang w:val="sr-Latn-CS"/>
        </w:rPr>
        <w:t>Agrovojvodina Mehanizacija AD Novi Sad</w:t>
      </w:r>
      <w:r w:rsidRPr="007E66FC">
        <w:rPr>
          <w:rFonts w:ascii="Arial" w:hAnsi="Arial" w:cs="Arial"/>
          <w:color w:val="000000"/>
          <w:lang w:val="sr-Latn-CS"/>
        </w:rPr>
        <w:t xml:space="preserve">, kao većinski akcionar društva </w:t>
      </w:r>
      <w:r>
        <w:rPr>
          <w:rFonts w:ascii="Arial" w:hAnsi="Arial" w:cs="Arial"/>
          <w:color w:val="000000"/>
          <w:lang w:val="sr-Latn-CS"/>
        </w:rPr>
        <w:t>Agrovršac AD Vršac</w:t>
      </w:r>
      <w:r w:rsidRPr="007E66FC">
        <w:rPr>
          <w:rFonts w:ascii="Arial" w:hAnsi="Arial" w:cs="Arial"/>
          <w:color w:val="000000"/>
          <w:lang w:val="sr-Latn-CS"/>
        </w:rPr>
        <w:t xml:space="preserve">, koji zajednički deluje sa IM „Matijević“ </w:t>
      </w:r>
      <w:r>
        <w:rPr>
          <w:rFonts w:ascii="Arial" w:hAnsi="Arial" w:cs="Arial"/>
          <w:color w:val="000000"/>
          <w:lang w:val="sr-Latn-CS"/>
        </w:rPr>
        <w:t>DOO</w:t>
      </w:r>
      <w:r w:rsidRPr="007E66FC">
        <w:rPr>
          <w:rFonts w:ascii="Arial" w:hAnsi="Arial" w:cs="Arial"/>
          <w:color w:val="000000"/>
          <w:lang w:val="sr-Latn-CS"/>
        </w:rPr>
        <w:t xml:space="preserve"> Novi Sad raspolaže sa</w:t>
      </w:r>
      <w:r w:rsidR="003E6D8B">
        <w:rPr>
          <w:rFonts w:ascii="Arial" w:hAnsi="Arial" w:cs="Arial"/>
          <w:color w:val="000000"/>
          <w:lang w:val="sr-Latn-CS"/>
        </w:rPr>
        <w:t xml:space="preserve"> 98,66%</w:t>
      </w:r>
      <w:r w:rsidRPr="007E66FC">
        <w:rPr>
          <w:rFonts w:ascii="Arial" w:hAnsi="Arial" w:cs="Arial"/>
          <w:color w:val="000000"/>
          <w:lang w:val="sr-Latn-CS"/>
        </w:rPr>
        <w:t xml:space="preserve"> vlasništva nad ukupnim brojem svih akcija Društva</w:t>
      </w:r>
      <w:r>
        <w:rPr>
          <w:rFonts w:ascii="Arial" w:hAnsi="Arial" w:cs="Arial"/>
          <w:color w:val="000000"/>
          <w:lang w:val="sr-Latn-CS"/>
        </w:rPr>
        <w:t>. Da</w:t>
      </w:r>
      <w:r w:rsidRPr="007E66FC">
        <w:rPr>
          <w:rFonts w:ascii="Arial" w:hAnsi="Arial" w:cs="Arial"/>
          <w:color w:val="000000"/>
          <w:lang w:val="sr-Latn-CS"/>
        </w:rPr>
        <w:t xml:space="preserve">na </w:t>
      </w:r>
      <w:r w:rsidR="00595A0A">
        <w:rPr>
          <w:rFonts w:ascii="Arial" w:hAnsi="Arial" w:cs="Arial"/>
          <w:color w:val="000000"/>
          <w:lang w:val="sr-Latn-CS"/>
        </w:rPr>
        <w:t>25.11.</w:t>
      </w:r>
      <w:r w:rsidRPr="007E66FC">
        <w:rPr>
          <w:rFonts w:ascii="Arial" w:hAnsi="Arial" w:cs="Arial"/>
          <w:color w:val="000000"/>
          <w:lang w:val="sr-Latn-CS"/>
        </w:rPr>
        <w:t>201</w:t>
      </w:r>
      <w:r>
        <w:rPr>
          <w:rFonts w:ascii="Arial" w:hAnsi="Arial" w:cs="Arial"/>
          <w:color w:val="000000"/>
          <w:lang w:val="sr-Latn-CS"/>
        </w:rPr>
        <w:t>4</w:t>
      </w:r>
      <w:r w:rsidRPr="007E66FC">
        <w:rPr>
          <w:rFonts w:ascii="Arial" w:hAnsi="Arial" w:cs="Arial"/>
          <w:color w:val="000000"/>
          <w:lang w:val="sr-Latn-CS"/>
        </w:rPr>
        <w:t xml:space="preserve">. godine podneo Društvu zahtev za prinudni otkup akcija od svih preostalih akcionara društva </w:t>
      </w:r>
      <w:r>
        <w:rPr>
          <w:rFonts w:ascii="Arial" w:hAnsi="Arial" w:cs="Arial"/>
          <w:color w:val="000000"/>
          <w:lang w:val="sr-Latn-CS"/>
        </w:rPr>
        <w:t>Agrvršac AD Vršac</w:t>
      </w:r>
      <w:r w:rsidRPr="007E66FC">
        <w:rPr>
          <w:rFonts w:ascii="Arial" w:hAnsi="Arial" w:cs="Arial"/>
          <w:color w:val="000000"/>
          <w:lang w:val="sr-Latn-CS"/>
        </w:rPr>
        <w:t>, koji do dana podnošenja zahteva nisu otuđili svoje akcije</w:t>
      </w:r>
      <w:r>
        <w:rPr>
          <w:rFonts w:ascii="Arial" w:hAnsi="Arial" w:cs="Arial"/>
          <w:color w:val="000000"/>
          <w:lang w:val="sr-Latn-CS"/>
        </w:rPr>
        <w:t xml:space="preserve">. </w:t>
      </w:r>
    </w:p>
    <w:p w:rsidR="008653B6" w:rsidRDefault="008653B6" w:rsidP="00785600">
      <w:pPr>
        <w:pStyle w:val="NoSpacing"/>
        <w:spacing w:line="276" w:lineRule="auto"/>
        <w:jc w:val="both"/>
        <w:rPr>
          <w:rFonts w:ascii="Arial" w:hAnsi="Arial" w:cs="Arial"/>
          <w:color w:val="000000"/>
          <w:lang w:val="sr-Latn-CS"/>
        </w:rPr>
      </w:pPr>
    </w:p>
    <w:p w:rsidR="008653B6" w:rsidRDefault="008653B6" w:rsidP="00785600">
      <w:pPr>
        <w:pStyle w:val="NoSpacing"/>
        <w:spacing w:line="276" w:lineRule="auto"/>
        <w:jc w:val="both"/>
        <w:rPr>
          <w:rFonts w:ascii="Arial" w:hAnsi="Arial" w:cs="Arial"/>
          <w:color w:val="000000"/>
          <w:lang w:val="sr-Latn-CS"/>
        </w:rPr>
      </w:pPr>
      <w:r>
        <w:rPr>
          <w:rFonts w:ascii="Arial" w:hAnsi="Arial" w:cs="Arial"/>
          <w:color w:val="000000"/>
          <w:lang w:val="sr-Latn-CS"/>
        </w:rPr>
        <w:tab/>
      </w:r>
      <w:r w:rsidR="00785600">
        <w:rPr>
          <w:rFonts w:ascii="Arial" w:hAnsi="Arial" w:cs="Arial"/>
          <w:color w:val="000000"/>
          <w:lang w:val="sr-Latn-CS"/>
        </w:rPr>
        <w:t xml:space="preserve">Cena u zahtevu iznosi </w:t>
      </w:r>
      <w:r w:rsidR="00785600" w:rsidRPr="007E66FC">
        <w:rPr>
          <w:rFonts w:ascii="Arial" w:hAnsi="Arial" w:cs="Arial"/>
          <w:b/>
          <w:color w:val="000000"/>
          <w:lang w:val="sr-Latn-CS"/>
        </w:rPr>
        <w:t xml:space="preserve">580,00 </w:t>
      </w:r>
      <w:r w:rsidR="00785600" w:rsidRPr="007E66FC">
        <w:rPr>
          <w:rFonts w:ascii="Arial" w:hAnsi="Arial" w:cs="Arial"/>
          <w:b/>
          <w:bCs/>
          <w:color w:val="000000"/>
          <w:lang w:val="sr-Latn-CS"/>
        </w:rPr>
        <w:t>dinara,</w:t>
      </w:r>
      <w:r w:rsidR="00785600" w:rsidRPr="007E66FC">
        <w:rPr>
          <w:rFonts w:ascii="Arial" w:hAnsi="Arial" w:cs="Arial"/>
          <w:b/>
          <w:color w:val="000000"/>
          <w:lang w:val="sr-Latn-CS"/>
        </w:rPr>
        <w:t xml:space="preserve"> </w:t>
      </w:r>
      <w:r w:rsidR="00785600" w:rsidRPr="007E66FC">
        <w:rPr>
          <w:rFonts w:ascii="Arial" w:hAnsi="Arial" w:cs="Arial"/>
          <w:color w:val="000000"/>
          <w:lang w:val="sr-Latn-CS"/>
        </w:rPr>
        <w:t xml:space="preserve">po jednoj akciji i </w:t>
      </w:r>
      <w:r w:rsidR="00785600" w:rsidRPr="00CE70C3">
        <w:rPr>
          <w:rFonts w:ascii="Arial" w:hAnsi="Arial" w:cs="Arial"/>
          <w:color w:val="000000"/>
          <w:lang w:val="sr-Latn-CS"/>
        </w:rPr>
        <w:t xml:space="preserve">predstavlja </w:t>
      </w:r>
      <w:r w:rsidR="00CE70C3" w:rsidRPr="00CE70C3">
        <w:rPr>
          <w:rFonts w:ascii="Arial" w:hAnsi="Arial" w:cs="Arial"/>
          <w:color w:val="000000"/>
          <w:lang w:val="sr-Latn-CS"/>
        </w:rPr>
        <w:t>knjigovodstvenu vrednost</w:t>
      </w:r>
      <w:r w:rsidR="005A41CE">
        <w:rPr>
          <w:rFonts w:ascii="Arial" w:hAnsi="Arial" w:cs="Arial"/>
          <w:color w:val="000000"/>
          <w:lang w:val="sr-Latn-CS"/>
        </w:rPr>
        <w:t xml:space="preserve"> </w:t>
      </w:r>
      <w:r w:rsidR="00CE70C3" w:rsidRPr="00CE70C3">
        <w:rPr>
          <w:rFonts w:ascii="Arial" w:hAnsi="Arial" w:cs="Arial"/>
          <w:color w:val="000000"/>
          <w:lang w:val="sr-Latn-CS"/>
        </w:rPr>
        <w:t xml:space="preserve"> odnosno najvišu cenu u skladu sa odredbama Zakona o privrednim društvima</w:t>
      </w:r>
      <w:r w:rsidR="00CE70C3">
        <w:rPr>
          <w:rFonts w:ascii="Arial" w:hAnsi="Arial" w:cs="Arial"/>
          <w:color w:val="000000"/>
          <w:lang w:val="sr-Latn-CS"/>
        </w:rPr>
        <w:t>,</w:t>
      </w:r>
      <w:r w:rsidR="00785600" w:rsidRPr="00C2228E">
        <w:rPr>
          <w:rFonts w:ascii="Arial" w:hAnsi="Arial" w:cs="Arial"/>
          <w:b/>
          <w:color w:val="FF0000"/>
          <w:lang w:val="sr-Latn-CS"/>
        </w:rPr>
        <w:t xml:space="preserve"> </w:t>
      </w:r>
      <w:r w:rsidR="00785600">
        <w:rPr>
          <w:rFonts w:ascii="Arial" w:hAnsi="Arial" w:cs="Arial"/>
          <w:color w:val="000000"/>
          <w:lang w:val="sr-Latn-CS"/>
        </w:rPr>
        <w:t>koja je ujedno bila i cena u ponudi za preuzimanje akcija koja je završena 24.11.2014. godine.</w:t>
      </w:r>
      <w:r>
        <w:rPr>
          <w:rFonts w:ascii="Arial" w:hAnsi="Arial" w:cs="Arial"/>
          <w:color w:val="000000"/>
          <w:lang w:val="sr-Latn-CS"/>
        </w:rPr>
        <w:t xml:space="preserve"> Utvrđene vrednosti </w:t>
      </w:r>
      <w:r w:rsidR="00C84986">
        <w:rPr>
          <w:rFonts w:ascii="Arial" w:hAnsi="Arial" w:cs="Arial"/>
          <w:color w:val="000000"/>
          <w:lang w:val="sr-Latn-CS"/>
        </w:rPr>
        <w:t>iznos</w:t>
      </w:r>
      <w:r w:rsidR="00983032">
        <w:rPr>
          <w:rFonts w:ascii="Arial" w:hAnsi="Arial" w:cs="Arial"/>
          <w:color w:val="000000"/>
          <w:lang w:val="sr-Latn-CS"/>
        </w:rPr>
        <w:t>e</w:t>
      </w:r>
      <w:r w:rsidR="00C84986">
        <w:rPr>
          <w:rFonts w:ascii="Arial" w:hAnsi="Arial" w:cs="Arial"/>
          <w:color w:val="000000"/>
          <w:lang w:val="sr-Latn-CS"/>
        </w:rPr>
        <w:t>:</w:t>
      </w:r>
      <w:r>
        <w:rPr>
          <w:rFonts w:ascii="Arial" w:hAnsi="Arial" w:cs="Arial"/>
          <w:color w:val="000000"/>
          <w:lang w:val="sr-Latn-CS"/>
        </w:rPr>
        <w:t xml:space="preserve"> akcije nisu likvidne, procenjena </w:t>
      </w:r>
      <w:r w:rsidRPr="008653B6">
        <w:rPr>
          <w:rFonts w:ascii="Arial" w:hAnsi="Arial" w:cs="Arial"/>
          <w:color w:val="000000"/>
          <w:lang w:val="sr-Latn-CS"/>
        </w:rPr>
        <w:t>vrednost akcija iznosi</w:t>
      </w:r>
      <w:r>
        <w:rPr>
          <w:rFonts w:ascii="Arial" w:hAnsi="Arial" w:cs="Arial"/>
          <w:color w:val="000000"/>
          <w:lang w:val="sr-Latn-CS"/>
        </w:rPr>
        <w:t xml:space="preserve"> 570,00 dinara po jednoj akciji, dok je knjigovodstvena vrednost </w:t>
      </w:r>
      <w:r w:rsidRPr="008653B6">
        <w:rPr>
          <w:rFonts w:ascii="Arial" w:hAnsi="Arial" w:cs="Arial"/>
          <w:color w:val="000000"/>
          <w:lang w:val="sr-Latn-CS"/>
        </w:rPr>
        <w:t>579,06 dinara</w:t>
      </w:r>
      <w:r>
        <w:rPr>
          <w:rFonts w:ascii="Arial" w:hAnsi="Arial" w:cs="Arial"/>
          <w:color w:val="000000"/>
          <w:lang w:val="sr-Latn-CS"/>
        </w:rPr>
        <w:t xml:space="preserve"> po akciji.</w:t>
      </w:r>
    </w:p>
    <w:p w:rsidR="00CE70C3" w:rsidRDefault="00CE70C3" w:rsidP="00785600">
      <w:pPr>
        <w:pStyle w:val="NoSpacing"/>
        <w:spacing w:line="276" w:lineRule="auto"/>
        <w:jc w:val="both"/>
        <w:rPr>
          <w:rFonts w:ascii="Arial" w:hAnsi="Arial" w:cs="Arial"/>
          <w:color w:val="000000"/>
          <w:lang w:val="sr-Latn-CS"/>
        </w:rPr>
      </w:pPr>
    </w:p>
    <w:p w:rsidR="00785600" w:rsidRDefault="00785600" w:rsidP="00785600">
      <w:pPr>
        <w:pStyle w:val="NoSpacing"/>
        <w:spacing w:line="276" w:lineRule="auto"/>
        <w:jc w:val="both"/>
        <w:rPr>
          <w:rFonts w:ascii="Arial" w:eastAsia="Times New Roman" w:hAnsi="Arial" w:cs="Arial"/>
          <w:color w:val="000000"/>
          <w:lang w:val="sr-Latn-CS" w:eastAsia="sr-Latn-CS"/>
        </w:rPr>
      </w:pPr>
      <w:r w:rsidRPr="007E66FC">
        <w:rPr>
          <w:rFonts w:ascii="Arial" w:hAnsi="Arial" w:cs="Arial"/>
          <w:color w:val="000000"/>
          <w:lang w:val="sr-Latn-CS"/>
        </w:rPr>
        <w:tab/>
        <w:t xml:space="preserve">Kako je </w:t>
      </w:r>
      <w:r w:rsidRPr="0030074B">
        <w:rPr>
          <w:rFonts w:ascii="Arial" w:hAnsi="Arial" w:cs="Arial"/>
          <w:color w:val="000000"/>
          <w:lang w:val="sr-Latn-CS"/>
        </w:rPr>
        <w:t xml:space="preserve">članom 515. Zakona o privrednim društvima predviđeno da otkupilac koji ima najmanje 90% glasova svih akcionara koji poseduju obične akcije, </w:t>
      </w:r>
      <w:r w:rsidRPr="0030074B">
        <w:rPr>
          <w:rFonts w:ascii="Arial" w:eastAsia="Times New Roman" w:hAnsi="Arial" w:cs="Arial"/>
          <w:color w:val="000000"/>
          <w:lang w:val="sr-Latn-CS" w:eastAsia="sr-Latn-CS"/>
        </w:rPr>
        <w:t xml:space="preserve">uz isplatu cene koja se odreduje shodnom primenom odredaba ovog zakona o isplati nesaglasnih akcionara. </w:t>
      </w:r>
    </w:p>
    <w:p w:rsidR="008653B6" w:rsidRPr="0030074B" w:rsidRDefault="008653B6" w:rsidP="00785600">
      <w:pPr>
        <w:pStyle w:val="NoSpacing"/>
        <w:spacing w:line="276" w:lineRule="auto"/>
        <w:jc w:val="both"/>
        <w:rPr>
          <w:rFonts w:ascii="Arial" w:eastAsia="Times New Roman" w:hAnsi="Arial" w:cs="Arial"/>
          <w:color w:val="000000"/>
          <w:lang w:val="sr-Latn-CS" w:eastAsia="sr-Latn-CS"/>
        </w:rPr>
      </w:pPr>
    </w:p>
    <w:p w:rsidR="00785600" w:rsidRPr="0030074B" w:rsidRDefault="00785600" w:rsidP="00785600">
      <w:pPr>
        <w:pStyle w:val="NoSpacing"/>
        <w:spacing w:line="276" w:lineRule="auto"/>
        <w:jc w:val="center"/>
        <w:rPr>
          <w:rFonts w:ascii="Arial" w:hAnsi="Arial" w:cs="Arial"/>
          <w:color w:val="000000"/>
          <w:lang w:val="sr-Latn-CS"/>
        </w:rPr>
      </w:pPr>
      <w:r w:rsidRPr="0030074B">
        <w:rPr>
          <w:rFonts w:ascii="Arial" w:hAnsi="Arial" w:cs="Arial"/>
          <w:b/>
          <w:color w:val="000000"/>
          <w:lang w:val="sr-Latn-CS"/>
        </w:rPr>
        <w:t>OBAVEŠTAVAJU SE AKCIONARI</w:t>
      </w:r>
    </w:p>
    <w:p w:rsidR="00785600" w:rsidRPr="0030074B" w:rsidRDefault="00785600" w:rsidP="00785600">
      <w:pPr>
        <w:pStyle w:val="NoSpacing"/>
        <w:spacing w:line="276" w:lineRule="auto"/>
        <w:jc w:val="both"/>
        <w:rPr>
          <w:rFonts w:ascii="Arial" w:hAnsi="Arial" w:cs="Arial"/>
          <w:color w:val="000000"/>
          <w:lang w:val="sr-Latn-CS"/>
        </w:rPr>
      </w:pPr>
      <w:r w:rsidRPr="0030074B">
        <w:rPr>
          <w:rFonts w:ascii="Arial" w:hAnsi="Arial" w:cs="Arial"/>
          <w:color w:val="000000"/>
          <w:lang w:val="sr-Latn-CS"/>
        </w:rPr>
        <w:t>da se cena akcija koje su predmet otkupa od strane većinskog akcionara koji poseduje</w:t>
      </w:r>
      <w:r w:rsidR="00595A0A">
        <w:rPr>
          <w:rFonts w:ascii="Arial" w:hAnsi="Arial" w:cs="Arial"/>
          <w:color w:val="000000"/>
          <w:lang w:val="sr-Latn-CS"/>
        </w:rPr>
        <w:t xml:space="preserve"> 98,66</w:t>
      </w:r>
      <w:r w:rsidRPr="0030074B">
        <w:rPr>
          <w:rFonts w:ascii="Arial" w:hAnsi="Arial" w:cs="Arial"/>
          <w:color w:val="000000"/>
          <w:lang w:val="sr-Latn-CS"/>
        </w:rPr>
        <w:t xml:space="preserve">% akcija društva Agrvršac AD Vršac, zajedno sa licem sa kojim zajednički deluje, utvrđuje na osnovu člana 516. Zakona o privrednim društvima, te da će biti ista, kao i cena po kojoj je većinski vlasnik stekao akcije putem ponude za preuzimanje koja je okončana 24.11.2014. godine, odnosno </w:t>
      </w:r>
      <w:r w:rsidRPr="0030074B">
        <w:rPr>
          <w:rFonts w:ascii="Arial" w:hAnsi="Arial" w:cs="Arial"/>
          <w:b/>
          <w:color w:val="000000"/>
          <w:lang w:val="sr-Latn-CS"/>
        </w:rPr>
        <w:t>580,00 dinara po jednoj akciji</w:t>
      </w:r>
      <w:r w:rsidRPr="0030074B">
        <w:rPr>
          <w:rFonts w:ascii="Arial" w:hAnsi="Arial" w:cs="Arial"/>
          <w:color w:val="000000"/>
          <w:lang w:val="sr-Latn-CS"/>
        </w:rPr>
        <w:t>.</w:t>
      </w:r>
    </w:p>
    <w:p w:rsidR="00785600" w:rsidRPr="0030074B" w:rsidRDefault="00785600" w:rsidP="00785600">
      <w:pPr>
        <w:pStyle w:val="NoSpacing"/>
        <w:spacing w:line="276" w:lineRule="auto"/>
        <w:rPr>
          <w:rFonts w:ascii="Arial" w:hAnsi="Arial" w:cs="Arial"/>
          <w:color w:val="000000"/>
          <w:lang w:val="sr-Latn-CS"/>
        </w:rPr>
      </w:pPr>
    </w:p>
    <w:p w:rsidR="00785600" w:rsidRPr="007E66FC" w:rsidRDefault="00785600" w:rsidP="00785600">
      <w:pPr>
        <w:pStyle w:val="NoSpacing"/>
        <w:spacing w:line="276" w:lineRule="auto"/>
        <w:jc w:val="both"/>
        <w:rPr>
          <w:rFonts w:ascii="Arial" w:hAnsi="Arial" w:cs="Arial"/>
          <w:color w:val="000000"/>
          <w:lang w:val="sr-Latn-CS"/>
        </w:rPr>
      </w:pPr>
      <w:r w:rsidRPr="0030074B">
        <w:rPr>
          <w:rFonts w:ascii="Arial" w:hAnsi="Arial" w:cs="Arial"/>
          <w:color w:val="000000"/>
          <w:lang w:val="sr-Latn-CS"/>
        </w:rPr>
        <w:tab/>
      </w:r>
      <w:r w:rsidRPr="0030074B">
        <w:rPr>
          <w:rFonts w:ascii="Arial" w:hAnsi="Arial" w:cs="Arial"/>
          <w:b/>
          <w:color w:val="000000"/>
          <w:lang w:val="sr-Latn-CS"/>
        </w:rPr>
        <w:t>OBAVEŠTAVAJU SE AKCIONARI</w:t>
      </w:r>
      <w:r w:rsidRPr="0030074B">
        <w:rPr>
          <w:rFonts w:ascii="Arial" w:hAnsi="Arial" w:cs="Arial"/>
          <w:color w:val="000000"/>
          <w:lang w:val="sr-Latn-CS"/>
        </w:rPr>
        <w:t xml:space="preserve"> da, saglasno članu 376. Zakona o privrednim društvima, jedan ili više akcionara koji imaju pravo učešća u radu sednice skupštine mogu tužbom nadležnom sudu pobijati odluku</w:t>
      </w:r>
      <w:r w:rsidRPr="007E66FC">
        <w:rPr>
          <w:rFonts w:ascii="Arial" w:hAnsi="Arial" w:cs="Arial"/>
          <w:color w:val="000000"/>
          <w:lang w:val="sr-Latn-CS"/>
        </w:rPr>
        <w:t xml:space="preserve"> o prinudnom otkupu akcija donetu na Vanrednoj sednici Skupštine koja će se održati dana</w:t>
      </w:r>
      <w:r w:rsidR="00595A0A">
        <w:rPr>
          <w:rFonts w:ascii="Arial" w:hAnsi="Arial" w:cs="Arial"/>
          <w:color w:val="000000"/>
          <w:lang w:val="sr-Latn-CS"/>
        </w:rPr>
        <w:t xml:space="preserve"> 22.12.2014.</w:t>
      </w:r>
      <w:r w:rsidRPr="007E66FC">
        <w:rPr>
          <w:rFonts w:ascii="Arial" w:hAnsi="Arial" w:cs="Arial"/>
          <w:color w:val="000000"/>
          <w:lang w:val="sr-Latn-CS"/>
        </w:rPr>
        <w:t xml:space="preserve"> godine i tražiti naknadu štete, u sledećim slučajevima:</w:t>
      </w:r>
    </w:p>
    <w:p w:rsidR="00785600" w:rsidRPr="007E66FC" w:rsidRDefault="00785600" w:rsidP="00785600">
      <w:pPr>
        <w:pStyle w:val="NoSpacing"/>
        <w:spacing w:line="276" w:lineRule="auto"/>
        <w:rPr>
          <w:rFonts w:ascii="Arial" w:hAnsi="Arial" w:cs="Arial"/>
          <w:color w:val="000000"/>
          <w:lang w:val="sr-Latn-CS"/>
        </w:rPr>
      </w:pPr>
      <w:r w:rsidRPr="007E66FC">
        <w:rPr>
          <w:rFonts w:ascii="Arial" w:hAnsi="Arial" w:cs="Arial"/>
          <w:color w:val="000000"/>
          <w:lang w:val="sr-Latn-CS"/>
        </w:rPr>
        <w:tab/>
      </w:r>
    </w:p>
    <w:p w:rsidR="00785600" w:rsidRPr="007E66FC" w:rsidRDefault="00785600" w:rsidP="00785600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CS"/>
        </w:rPr>
      </w:pPr>
      <w:r w:rsidRPr="007E66FC">
        <w:rPr>
          <w:rFonts w:ascii="Arial" w:hAnsi="Arial" w:cs="Arial"/>
          <w:color w:val="000000"/>
          <w:lang w:val="sr-Latn-CS"/>
        </w:rPr>
        <w:t xml:space="preserve">ako ta sednica Skupštine nije sazvana u skladu sa Zakonom o privrednim društvima i </w:t>
      </w:r>
      <w:r>
        <w:rPr>
          <w:rFonts w:ascii="Arial" w:hAnsi="Arial" w:cs="Arial"/>
          <w:color w:val="000000"/>
          <w:lang w:val="sr-Latn-CS"/>
        </w:rPr>
        <w:t>S</w:t>
      </w:r>
      <w:r w:rsidRPr="007E66FC">
        <w:rPr>
          <w:rFonts w:ascii="Arial" w:hAnsi="Arial" w:cs="Arial"/>
          <w:color w:val="000000"/>
          <w:lang w:val="sr-Latn-CS"/>
        </w:rPr>
        <w:t>tatutom</w:t>
      </w:r>
      <w:r>
        <w:rPr>
          <w:rFonts w:ascii="Arial" w:hAnsi="Arial" w:cs="Arial"/>
          <w:color w:val="000000"/>
          <w:lang w:val="sr-Latn-CS"/>
        </w:rPr>
        <w:t xml:space="preserve"> društva</w:t>
      </w:r>
      <w:r w:rsidRPr="007E66FC">
        <w:rPr>
          <w:rFonts w:ascii="Arial" w:hAnsi="Arial" w:cs="Arial"/>
          <w:color w:val="000000"/>
          <w:lang w:val="sr-Latn-CS"/>
        </w:rPr>
        <w:t>;</w:t>
      </w:r>
    </w:p>
    <w:p w:rsidR="00785600" w:rsidRPr="007E66FC" w:rsidRDefault="00785600" w:rsidP="00785600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CS"/>
        </w:rPr>
      </w:pPr>
      <w:r w:rsidRPr="007E66FC">
        <w:rPr>
          <w:rFonts w:ascii="Arial" w:hAnsi="Arial" w:cs="Arial"/>
          <w:color w:val="000000"/>
          <w:lang w:val="sr-Latn-CS"/>
        </w:rPr>
        <w:t>ako je taj akcionar, od strane Društva ili od strane bilo kog člana uprave i uz njegovo znanje bio onemogućen da učestvuje u radu sednice na kojoj je odluka doneta;</w:t>
      </w:r>
    </w:p>
    <w:p w:rsidR="00785600" w:rsidRPr="007E66FC" w:rsidRDefault="00785600" w:rsidP="00785600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CS"/>
        </w:rPr>
      </w:pPr>
      <w:r w:rsidRPr="007E66FC">
        <w:rPr>
          <w:rFonts w:ascii="Arial" w:hAnsi="Arial" w:cs="Arial"/>
          <w:color w:val="000000"/>
          <w:lang w:val="sr-Latn-CS"/>
        </w:rPr>
        <w:lastRenderedPageBreak/>
        <w:t xml:space="preserve">ako odluka skupštine iz drugih razloga nije doneta u skladu sa Zakonom o privrednim društvima, </w:t>
      </w:r>
      <w:r>
        <w:rPr>
          <w:rFonts w:ascii="Arial" w:hAnsi="Arial" w:cs="Arial"/>
          <w:color w:val="000000"/>
          <w:lang w:val="sr-Latn-CS"/>
        </w:rPr>
        <w:t>S</w:t>
      </w:r>
      <w:r w:rsidRPr="007E66FC">
        <w:rPr>
          <w:rFonts w:ascii="Arial" w:hAnsi="Arial" w:cs="Arial"/>
          <w:color w:val="000000"/>
          <w:lang w:val="sr-Latn-CS"/>
        </w:rPr>
        <w:t xml:space="preserve">tatutom ili </w:t>
      </w:r>
      <w:r>
        <w:rPr>
          <w:rFonts w:ascii="Arial" w:hAnsi="Arial" w:cs="Arial"/>
          <w:color w:val="000000"/>
          <w:lang w:val="sr-Latn-CS"/>
        </w:rPr>
        <w:t>P</w:t>
      </w:r>
      <w:r w:rsidRPr="007E66FC">
        <w:rPr>
          <w:rFonts w:ascii="Arial" w:hAnsi="Arial" w:cs="Arial"/>
          <w:color w:val="000000"/>
          <w:lang w:val="sr-Latn-CS"/>
        </w:rPr>
        <w:t>oslovnikom skupštine;</w:t>
      </w:r>
    </w:p>
    <w:p w:rsidR="00785600" w:rsidRPr="007E66FC" w:rsidRDefault="00785600" w:rsidP="00785600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CS"/>
        </w:rPr>
      </w:pPr>
      <w:r w:rsidRPr="007E66FC">
        <w:rPr>
          <w:rFonts w:ascii="Arial" w:hAnsi="Arial" w:cs="Arial"/>
          <w:color w:val="000000"/>
          <w:lang w:val="sr-Latn-CS"/>
        </w:rPr>
        <w:t xml:space="preserve">ako je odluka doneta suprotno zakonu ili </w:t>
      </w:r>
      <w:r>
        <w:rPr>
          <w:rFonts w:ascii="Arial" w:hAnsi="Arial" w:cs="Arial"/>
          <w:color w:val="000000"/>
          <w:lang w:val="sr-Latn-CS"/>
        </w:rPr>
        <w:t>S</w:t>
      </w:r>
      <w:r w:rsidRPr="007E66FC">
        <w:rPr>
          <w:rFonts w:ascii="Arial" w:hAnsi="Arial" w:cs="Arial"/>
          <w:color w:val="000000"/>
          <w:lang w:val="sr-Latn-CS"/>
        </w:rPr>
        <w:t>tatutu;</w:t>
      </w:r>
    </w:p>
    <w:p w:rsidR="00785600" w:rsidRPr="007E66FC" w:rsidRDefault="00785600" w:rsidP="00785600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CS"/>
        </w:rPr>
      </w:pPr>
      <w:r w:rsidRPr="007E66FC">
        <w:rPr>
          <w:rFonts w:ascii="Arial" w:hAnsi="Arial" w:cs="Arial"/>
          <w:color w:val="000000"/>
          <w:lang w:val="sr-Latn-CS"/>
        </w:rPr>
        <w:t>ako bilo koji akcionar vršenjem svog prava glasa ima nameru da za sebe ili treće lice pribavu korist na štetu društva ili dugih akcionara kroz donošenje ili izvršenje te odluke;</w:t>
      </w:r>
    </w:p>
    <w:p w:rsidR="00785600" w:rsidRPr="007E66FC" w:rsidRDefault="00785600" w:rsidP="00785600">
      <w:pPr>
        <w:pStyle w:val="NoSpacing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CS"/>
        </w:rPr>
      </w:pPr>
      <w:r w:rsidRPr="007E66FC">
        <w:rPr>
          <w:rFonts w:ascii="Arial" w:hAnsi="Arial" w:cs="Arial"/>
          <w:color w:val="000000"/>
          <w:lang w:val="sr-Latn-CS"/>
        </w:rPr>
        <w:t>u drugim slučajevima predviđenim zakonom o privrednim društvima;</w:t>
      </w:r>
    </w:p>
    <w:p w:rsidR="00785600" w:rsidRPr="007E66FC" w:rsidRDefault="00785600" w:rsidP="00785600">
      <w:pPr>
        <w:pStyle w:val="NoSpacing"/>
        <w:spacing w:line="276" w:lineRule="auto"/>
        <w:ind w:left="720"/>
        <w:jc w:val="both"/>
        <w:rPr>
          <w:rFonts w:ascii="Arial" w:hAnsi="Arial" w:cs="Arial"/>
          <w:color w:val="000000"/>
          <w:lang w:val="sr-Latn-CS"/>
        </w:rPr>
      </w:pPr>
    </w:p>
    <w:p w:rsidR="00785600" w:rsidRPr="007E66FC" w:rsidRDefault="00785600" w:rsidP="00785600">
      <w:pPr>
        <w:pStyle w:val="NoSpacing"/>
        <w:spacing w:line="276" w:lineRule="auto"/>
        <w:ind w:firstLine="360"/>
        <w:jc w:val="both"/>
        <w:rPr>
          <w:rFonts w:ascii="Arial" w:hAnsi="Arial" w:cs="Arial"/>
          <w:color w:val="000000"/>
          <w:lang w:val="sr-Latn-CS"/>
        </w:rPr>
      </w:pPr>
      <w:r w:rsidRPr="007E66FC">
        <w:rPr>
          <w:rFonts w:ascii="Arial" w:hAnsi="Arial" w:cs="Arial"/>
          <w:color w:val="000000"/>
          <w:lang w:val="sr-Latn-CS"/>
        </w:rPr>
        <w:t xml:space="preserve">Tužbu za pobijanje odluke </w:t>
      </w:r>
      <w:r>
        <w:rPr>
          <w:rFonts w:ascii="Arial" w:hAnsi="Arial" w:cs="Arial"/>
          <w:color w:val="000000"/>
          <w:lang w:val="sr-Latn-CS"/>
        </w:rPr>
        <w:t>S</w:t>
      </w:r>
      <w:r w:rsidRPr="007E66FC">
        <w:rPr>
          <w:rFonts w:ascii="Arial" w:hAnsi="Arial" w:cs="Arial"/>
          <w:color w:val="000000"/>
          <w:lang w:val="sr-Latn-CS"/>
        </w:rPr>
        <w:t>kupštine akcionara može podneti i svaki član uprave, ako bi</w:t>
      </w:r>
      <w:r w:rsidR="002F7643">
        <w:rPr>
          <w:rFonts w:ascii="Arial" w:hAnsi="Arial" w:cs="Arial"/>
          <w:color w:val="000000"/>
          <w:lang w:val="sr-Latn-CS"/>
        </w:rPr>
        <w:t xml:space="preserve">   </w:t>
      </w:r>
      <w:r w:rsidRPr="007E66FC">
        <w:rPr>
          <w:rFonts w:ascii="Arial" w:hAnsi="Arial" w:cs="Arial"/>
          <w:color w:val="000000"/>
          <w:lang w:val="sr-Latn-CS"/>
        </w:rPr>
        <w:t>izvršenjem te odluke:</w:t>
      </w:r>
    </w:p>
    <w:p w:rsidR="00785600" w:rsidRPr="007E66FC" w:rsidRDefault="00785600" w:rsidP="00785600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lang w:val="sr-Latn-CS"/>
        </w:rPr>
      </w:pPr>
      <w:r w:rsidRPr="007E66FC">
        <w:rPr>
          <w:rFonts w:ascii="Arial" w:hAnsi="Arial" w:cs="Arial"/>
          <w:color w:val="000000"/>
          <w:lang w:val="sr-Latn-CS"/>
        </w:rPr>
        <w:t>učinio krivično delo ili drugo po zakonu kažnjivo delo; ili</w:t>
      </w:r>
    </w:p>
    <w:p w:rsidR="00785600" w:rsidRPr="007E66FC" w:rsidRDefault="00785600" w:rsidP="00785600">
      <w:pPr>
        <w:pStyle w:val="NoSpacing"/>
        <w:numPr>
          <w:ilvl w:val="0"/>
          <w:numId w:val="3"/>
        </w:numPr>
        <w:spacing w:line="276" w:lineRule="auto"/>
        <w:rPr>
          <w:rFonts w:ascii="Arial" w:hAnsi="Arial" w:cs="Arial"/>
          <w:color w:val="000000"/>
          <w:lang w:val="sr-Latn-CS"/>
        </w:rPr>
      </w:pPr>
      <w:r w:rsidRPr="007E66FC">
        <w:rPr>
          <w:rFonts w:ascii="Arial" w:hAnsi="Arial" w:cs="Arial"/>
          <w:color w:val="000000"/>
          <w:lang w:val="sr-Latn-CS"/>
        </w:rPr>
        <w:t>bio odgovoran za štetu prema Društvu ili trećem licu.</w:t>
      </w:r>
    </w:p>
    <w:p w:rsidR="00785600" w:rsidRPr="007E66FC" w:rsidRDefault="00785600" w:rsidP="00785600">
      <w:pPr>
        <w:pStyle w:val="NoSpacing"/>
        <w:spacing w:line="276" w:lineRule="auto"/>
        <w:ind w:left="720"/>
        <w:jc w:val="both"/>
        <w:rPr>
          <w:rFonts w:ascii="Arial" w:hAnsi="Arial" w:cs="Arial"/>
          <w:color w:val="000000"/>
          <w:lang w:val="sr-Latn-CS"/>
        </w:rPr>
      </w:pPr>
    </w:p>
    <w:p w:rsidR="00785600" w:rsidRDefault="00785600" w:rsidP="00785600">
      <w:pPr>
        <w:pStyle w:val="NoSpacing"/>
        <w:spacing w:line="276" w:lineRule="auto"/>
        <w:jc w:val="both"/>
        <w:rPr>
          <w:rFonts w:ascii="Arial" w:hAnsi="Arial" w:cs="Arial"/>
          <w:color w:val="000000"/>
          <w:lang w:val="sr-Latn-CS"/>
        </w:rPr>
      </w:pPr>
      <w:r w:rsidRPr="007E66FC">
        <w:rPr>
          <w:rFonts w:ascii="Arial" w:hAnsi="Arial" w:cs="Arial"/>
          <w:color w:val="000000"/>
          <w:lang w:val="sr-Latn-CS"/>
        </w:rPr>
        <w:t>Tužba se može podneti u roku od 30 dana od dana saznanja za odluku skupštine, odnosno od dana registracije</w:t>
      </w:r>
      <w:r>
        <w:rPr>
          <w:rFonts w:ascii="Arial" w:hAnsi="Arial" w:cs="Arial"/>
          <w:color w:val="000000"/>
          <w:lang w:val="sr-Latn-CS"/>
        </w:rPr>
        <w:t>,</w:t>
      </w:r>
      <w:r w:rsidRPr="007E66FC">
        <w:rPr>
          <w:rFonts w:ascii="Arial" w:hAnsi="Arial" w:cs="Arial"/>
          <w:color w:val="000000"/>
          <w:lang w:val="sr-Latn-CS"/>
        </w:rPr>
        <w:t xml:space="preserve"> ako je odluka bila registrovana u skladu sa Zakonom o registraciji, ali ne kasnije od tri meseca od dana kada je odluka doneta.</w:t>
      </w:r>
    </w:p>
    <w:p w:rsidR="00785600" w:rsidRPr="007E66FC" w:rsidRDefault="00785600" w:rsidP="00785600">
      <w:pPr>
        <w:pStyle w:val="NoSpacing"/>
        <w:spacing w:line="276" w:lineRule="auto"/>
        <w:jc w:val="both"/>
        <w:rPr>
          <w:rFonts w:ascii="Arial" w:hAnsi="Arial" w:cs="Arial"/>
          <w:color w:val="000000"/>
          <w:lang w:val="sr-Latn-CS"/>
        </w:rPr>
      </w:pPr>
    </w:p>
    <w:p w:rsidR="00785600" w:rsidRPr="007E66FC" w:rsidRDefault="00785600" w:rsidP="00785600">
      <w:pPr>
        <w:pStyle w:val="NoSpacing"/>
        <w:spacing w:line="276" w:lineRule="auto"/>
        <w:ind w:firstLine="360"/>
        <w:jc w:val="both"/>
        <w:rPr>
          <w:rFonts w:ascii="Arial" w:hAnsi="Arial" w:cs="Arial"/>
          <w:color w:val="000000"/>
          <w:lang w:val="sr-Latn-CS"/>
        </w:rPr>
      </w:pPr>
      <w:r w:rsidRPr="007E66FC">
        <w:rPr>
          <w:rFonts w:ascii="Arial" w:hAnsi="Arial" w:cs="Arial"/>
          <w:color w:val="000000"/>
          <w:lang w:val="sr-Latn-CS"/>
        </w:rPr>
        <w:t>Izuzetno od odredaba Zakona o privrednim društvima o pobijanju odluka skupštine, članom 520. istog Zakona, određeno je da je rok za podnošenje tužbe za pobijanje odluke o prinudnom otkupu 30 dana od dana donošenja te odluke.</w:t>
      </w:r>
    </w:p>
    <w:p w:rsidR="00785600" w:rsidRPr="007E66FC" w:rsidRDefault="00785600" w:rsidP="00785600">
      <w:pPr>
        <w:pStyle w:val="NoSpacing"/>
        <w:spacing w:line="276" w:lineRule="auto"/>
        <w:ind w:firstLine="360"/>
        <w:jc w:val="both"/>
        <w:rPr>
          <w:rFonts w:ascii="Arial" w:hAnsi="Arial" w:cs="Arial"/>
          <w:color w:val="000000"/>
          <w:lang w:val="sr-Latn-CS"/>
        </w:rPr>
      </w:pPr>
    </w:p>
    <w:p w:rsidR="00785600" w:rsidRPr="007E66FC" w:rsidRDefault="00785600" w:rsidP="00785600">
      <w:pPr>
        <w:pStyle w:val="NoSpacing"/>
        <w:spacing w:line="276" w:lineRule="auto"/>
        <w:ind w:firstLine="360"/>
        <w:jc w:val="both"/>
        <w:rPr>
          <w:rFonts w:ascii="Arial" w:hAnsi="Arial" w:cs="Arial"/>
          <w:color w:val="000000"/>
          <w:lang w:val="sr-Latn-CS"/>
        </w:rPr>
      </w:pPr>
      <w:r w:rsidRPr="007E66FC">
        <w:rPr>
          <w:rFonts w:ascii="Arial" w:hAnsi="Arial" w:cs="Arial"/>
          <w:color w:val="000000"/>
          <w:lang w:val="sr-Latn-CS"/>
        </w:rPr>
        <w:t>Pravo na podnošenje tužbe za pobijanje odluka skupštine nema akcionar koji je:</w:t>
      </w:r>
    </w:p>
    <w:p w:rsidR="00785600" w:rsidRPr="007E66FC" w:rsidRDefault="00785600" w:rsidP="0078560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CS"/>
        </w:rPr>
      </w:pPr>
      <w:r w:rsidRPr="007E66FC">
        <w:rPr>
          <w:rFonts w:ascii="Arial" w:hAnsi="Arial" w:cs="Arial"/>
          <w:color w:val="000000"/>
          <w:lang w:val="sr-Latn-CS"/>
        </w:rPr>
        <w:t>prestao da bude akcionar Društva nakon dana akcionara;</w:t>
      </w:r>
    </w:p>
    <w:p w:rsidR="00785600" w:rsidRPr="007E66FC" w:rsidRDefault="00785600" w:rsidP="0078560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CS"/>
        </w:rPr>
      </w:pPr>
      <w:r w:rsidRPr="007E66FC">
        <w:rPr>
          <w:rFonts w:ascii="Arial" w:hAnsi="Arial" w:cs="Arial"/>
          <w:color w:val="000000"/>
          <w:lang w:val="sr-Latn-CS"/>
        </w:rPr>
        <w:t>glasao za predloženu odluku, ako je tu činjenicu moguće dokazati uvidom u zapisnik sa sednice ili uvidom u izveštaj komisije za glasanje;</w:t>
      </w:r>
    </w:p>
    <w:p w:rsidR="00785600" w:rsidRPr="007E66FC" w:rsidRDefault="00785600" w:rsidP="0078560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CS"/>
        </w:rPr>
      </w:pPr>
      <w:r w:rsidRPr="007E66FC">
        <w:rPr>
          <w:rFonts w:ascii="Arial" w:hAnsi="Arial" w:cs="Arial"/>
          <w:color w:val="000000"/>
          <w:lang w:val="sr-Latn-CS"/>
        </w:rPr>
        <w:t>prisustvovao sednici, ako odluku pobija iz razloga što je od strane Društva ili uz znanje bilo kog člana uprave bio onemogućen da učestvuje u radu sednice na kojoj je odluka doneta.</w:t>
      </w:r>
    </w:p>
    <w:p w:rsidR="00785600" w:rsidRPr="007E66FC" w:rsidRDefault="00785600" w:rsidP="00785600">
      <w:pPr>
        <w:pStyle w:val="NoSpacing"/>
        <w:spacing w:line="276" w:lineRule="auto"/>
        <w:ind w:firstLine="360"/>
        <w:jc w:val="both"/>
        <w:rPr>
          <w:rFonts w:ascii="Arial" w:hAnsi="Arial" w:cs="Arial"/>
          <w:color w:val="000000"/>
          <w:lang w:val="sr-Latn-CS"/>
        </w:rPr>
      </w:pPr>
    </w:p>
    <w:p w:rsidR="00785600" w:rsidRPr="007E66FC" w:rsidRDefault="00785600" w:rsidP="00785600">
      <w:pPr>
        <w:pStyle w:val="NoSpacing"/>
        <w:spacing w:line="276" w:lineRule="auto"/>
        <w:ind w:firstLine="360"/>
        <w:jc w:val="both"/>
        <w:rPr>
          <w:rFonts w:ascii="Arial" w:hAnsi="Arial" w:cs="Arial"/>
          <w:color w:val="000000"/>
          <w:lang w:val="sr-Latn-CS"/>
        </w:rPr>
      </w:pPr>
      <w:r w:rsidRPr="007E66FC">
        <w:rPr>
          <w:rFonts w:ascii="Arial" w:hAnsi="Arial" w:cs="Arial"/>
          <w:color w:val="000000"/>
          <w:lang w:val="sr-Latn-CS"/>
        </w:rPr>
        <w:t>Ako tokom postupka po tužbi za pobijanje odluka skupštine društva, tužilac prestane da bude akcionar Društva, nadležni sud će odbaciti zahtev za poništaj odluke, a odlučiti o zahtevu za naknadu štete, ako je takav zahtev postavljen.</w:t>
      </w:r>
    </w:p>
    <w:p w:rsidR="00785600" w:rsidRPr="007E66FC" w:rsidRDefault="00785600" w:rsidP="00785600">
      <w:pPr>
        <w:pStyle w:val="NoSpacing"/>
        <w:spacing w:line="276" w:lineRule="auto"/>
        <w:ind w:firstLine="360"/>
        <w:jc w:val="both"/>
        <w:rPr>
          <w:rFonts w:ascii="Arial" w:hAnsi="Arial" w:cs="Arial"/>
          <w:color w:val="000000"/>
          <w:lang w:val="sr-Latn-CS"/>
        </w:rPr>
      </w:pPr>
    </w:p>
    <w:p w:rsidR="00785600" w:rsidRPr="007E66FC" w:rsidRDefault="00785600" w:rsidP="00785600">
      <w:pPr>
        <w:pStyle w:val="NoSpacing"/>
        <w:spacing w:line="276" w:lineRule="auto"/>
        <w:ind w:firstLine="360"/>
        <w:jc w:val="both"/>
        <w:rPr>
          <w:rFonts w:ascii="Arial" w:hAnsi="Arial" w:cs="Arial"/>
          <w:color w:val="000000"/>
          <w:lang w:val="sr-Latn-CS"/>
        </w:rPr>
      </w:pPr>
      <w:r w:rsidRPr="0030074B">
        <w:rPr>
          <w:rFonts w:ascii="Arial" w:hAnsi="Arial" w:cs="Arial"/>
          <w:color w:val="000000"/>
          <w:lang w:val="sr-Latn-CS"/>
        </w:rPr>
        <w:t>Saglasno odredbama člana 520. stav 2 Zakona o privrednim društvima, odluka o prinudnom otkupu akcija ne može se pobijatu zbog neprimerenosti cene za akcije koje su predmet prinudnog otkupa.</w:t>
      </w:r>
    </w:p>
    <w:p w:rsidR="00785600" w:rsidRPr="007E66FC" w:rsidRDefault="00785600" w:rsidP="00785600">
      <w:pPr>
        <w:pStyle w:val="NoSpacing"/>
        <w:spacing w:line="276" w:lineRule="auto"/>
        <w:ind w:firstLine="360"/>
        <w:jc w:val="both"/>
        <w:rPr>
          <w:rFonts w:ascii="Arial" w:hAnsi="Arial" w:cs="Arial"/>
          <w:color w:val="000000"/>
          <w:lang w:val="sr-Latn-CS"/>
        </w:rPr>
      </w:pPr>
    </w:p>
    <w:p w:rsidR="00785600" w:rsidRPr="007E66FC" w:rsidRDefault="00785600" w:rsidP="00785600">
      <w:pPr>
        <w:pStyle w:val="NoSpacing"/>
        <w:ind w:firstLine="360"/>
        <w:jc w:val="both"/>
        <w:rPr>
          <w:rFonts w:ascii="Arial" w:hAnsi="Arial" w:cs="Arial"/>
          <w:color w:val="000000"/>
          <w:lang w:val="sr-Latn-CS"/>
        </w:rPr>
      </w:pPr>
    </w:p>
    <w:p w:rsidR="00785600" w:rsidRPr="007E66FC" w:rsidRDefault="00785600" w:rsidP="00785600">
      <w:pPr>
        <w:pStyle w:val="NoSpacing"/>
        <w:ind w:firstLine="360"/>
        <w:jc w:val="both"/>
        <w:rPr>
          <w:rFonts w:ascii="Arial" w:hAnsi="Arial" w:cs="Arial"/>
          <w:color w:val="000000"/>
          <w:lang w:val="sr-Latn-CS"/>
        </w:rPr>
      </w:pPr>
      <w:r w:rsidRPr="007E66FC">
        <w:rPr>
          <w:rFonts w:ascii="Arial" w:hAnsi="Arial" w:cs="Arial"/>
          <w:color w:val="000000"/>
          <w:lang w:val="sr-Latn-CS"/>
        </w:rPr>
        <w:t xml:space="preserve">U </w:t>
      </w:r>
      <w:r>
        <w:rPr>
          <w:rFonts w:ascii="Arial" w:hAnsi="Arial" w:cs="Arial"/>
          <w:color w:val="000000"/>
          <w:lang w:val="sr-Latn-CS"/>
        </w:rPr>
        <w:t>Vršcu</w:t>
      </w:r>
      <w:r w:rsidRPr="007E66FC">
        <w:rPr>
          <w:rFonts w:ascii="Arial" w:hAnsi="Arial" w:cs="Arial"/>
          <w:color w:val="000000"/>
          <w:lang w:val="sr-Latn-CS"/>
        </w:rPr>
        <w:t>,</w:t>
      </w:r>
      <w:r w:rsidR="00595A0A">
        <w:rPr>
          <w:rFonts w:ascii="Arial" w:hAnsi="Arial" w:cs="Arial"/>
          <w:color w:val="000000"/>
          <w:lang w:val="sr-Latn-CS"/>
        </w:rPr>
        <w:t xml:space="preserve"> 25.11.</w:t>
      </w:r>
      <w:r>
        <w:rPr>
          <w:rFonts w:ascii="Arial" w:hAnsi="Arial" w:cs="Arial"/>
          <w:color w:val="000000"/>
          <w:lang w:val="sr-Latn-CS"/>
        </w:rPr>
        <w:t>2014</w:t>
      </w:r>
      <w:r w:rsidRPr="007E66FC">
        <w:rPr>
          <w:rFonts w:ascii="Arial" w:hAnsi="Arial" w:cs="Arial"/>
          <w:color w:val="000000"/>
          <w:lang w:val="sr-Latn-CS"/>
        </w:rPr>
        <w:t>. godine</w:t>
      </w:r>
    </w:p>
    <w:p w:rsidR="00785600" w:rsidRPr="007E66FC" w:rsidRDefault="00785600" w:rsidP="00785600">
      <w:pPr>
        <w:pStyle w:val="NoSpacing"/>
        <w:ind w:firstLine="360"/>
        <w:rPr>
          <w:rFonts w:ascii="Arial" w:hAnsi="Arial" w:cs="Arial"/>
          <w:color w:val="000000"/>
          <w:lang w:val="sr-Latn-CS"/>
        </w:rPr>
      </w:pPr>
    </w:p>
    <w:p w:rsidR="00785600" w:rsidRPr="007E66FC" w:rsidRDefault="00595A0A" w:rsidP="00785600">
      <w:pPr>
        <w:pStyle w:val="NoSpacing"/>
        <w:ind w:firstLine="360"/>
        <w:jc w:val="right"/>
        <w:rPr>
          <w:rFonts w:ascii="Arial" w:hAnsi="Arial" w:cs="Arial"/>
          <w:color w:val="FF0000"/>
          <w:lang w:val="sr-Latn-CS"/>
        </w:rPr>
      </w:pPr>
      <w:r>
        <w:rPr>
          <w:rFonts w:ascii="Arial" w:hAnsi="Arial" w:cs="Arial"/>
          <w:color w:val="000000"/>
          <w:lang w:val="sr-Latn-CS"/>
        </w:rPr>
        <w:tab/>
      </w:r>
      <w:r>
        <w:rPr>
          <w:rFonts w:ascii="Arial" w:hAnsi="Arial" w:cs="Arial"/>
          <w:color w:val="000000"/>
          <w:lang w:val="sr-Latn-CS"/>
        </w:rPr>
        <w:tab/>
      </w:r>
      <w:r>
        <w:rPr>
          <w:rFonts w:ascii="Arial" w:hAnsi="Arial" w:cs="Arial"/>
          <w:color w:val="000000"/>
          <w:lang w:val="sr-Latn-CS"/>
        </w:rPr>
        <w:tab/>
      </w:r>
      <w:r>
        <w:rPr>
          <w:rFonts w:ascii="Arial" w:hAnsi="Arial" w:cs="Arial"/>
          <w:color w:val="000000"/>
          <w:lang w:val="sr-Latn-CS"/>
        </w:rPr>
        <w:tab/>
      </w:r>
      <w:r>
        <w:rPr>
          <w:rFonts w:ascii="Arial" w:hAnsi="Arial" w:cs="Arial"/>
          <w:color w:val="000000"/>
          <w:lang w:val="sr-Latn-CS"/>
        </w:rPr>
        <w:tab/>
      </w:r>
      <w:r>
        <w:rPr>
          <w:rFonts w:ascii="Arial" w:hAnsi="Arial" w:cs="Arial"/>
          <w:color w:val="000000"/>
          <w:lang w:val="sr-Latn-CS"/>
        </w:rPr>
        <w:tab/>
      </w:r>
      <w:r>
        <w:rPr>
          <w:rFonts w:ascii="Arial" w:hAnsi="Arial" w:cs="Arial"/>
          <w:color w:val="000000"/>
          <w:lang w:val="sr-Latn-CS"/>
        </w:rPr>
        <w:tab/>
        <w:t xml:space="preserve">          </w:t>
      </w:r>
      <w:r w:rsidR="00785600" w:rsidRPr="007E66FC">
        <w:rPr>
          <w:rFonts w:ascii="Arial" w:hAnsi="Arial" w:cs="Arial"/>
          <w:color w:val="000000"/>
          <w:lang w:val="sr-Latn-CS"/>
        </w:rPr>
        <w:t xml:space="preserve">   </w:t>
      </w:r>
      <w:r>
        <w:rPr>
          <w:rFonts w:ascii="Arial" w:hAnsi="Arial" w:cs="Arial"/>
          <w:color w:val="000000"/>
          <w:lang w:val="sr-Latn-CS"/>
        </w:rPr>
        <w:t xml:space="preserve">     </w:t>
      </w:r>
      <w:r w:rsidR="00785600" w:rsidRPr="007E66FC">
        <w:rPr>
          <w:rFonts w:ascii="Arial" w:hAnsi="Arial" w:cs="Arial"/>
          <w:color w:val="000000"/>
          <w:lang w:val="sr-Latn-CS"/>
        </w:rPr>
        <w:t xml:space="preserve"> Predsednik Nadzornog odbora</w:t>
      </w:r>
      <w:r w:rsidR="00785600" w:rsidRPr="007E66FC">
        <w:rPr>
          <w:rFonts w:ascii="Arial" w:hAnsi="Arial" w:cs="Arial"/>
          <w:color w:val="FF0000"/>
          <w:lang w:val="sr-Latn-CS"/>
        </w:rPr>
        <w:t xml:space="preserve"> </w:t>
      </w:r>
    </w:p>
    <w:p w:rsidR="00785600" w:rsidRPr="007E66FC" w:rsidRDefault="00785600" w:rsidP="00785600">
      <w:pPr>
        <w:pStyle w:val="NoSpacing"/>
        <w:ind w:firstLine="360"/>
        <w:jc w:val="right"/>
        <w:rPr>
          <w:rFonts w:ascii="Arial" w:hAnsi="Arial" w:cs="Arial"/>
          <w:color w:val="000000"/>
          <w:lang w:val="sr-Latn-CS"/>
        </w:rPr>
      </w:pPr>
    </w:p>
    <w:p w:rsidR="00785600" w:rsidRPr="007E66FC" w:rsidRDefault="00785600" w:rsidP="00785600">
      <w:pPr>
        <w:pStyle w:val="NoSpacing"/>
        <w:ind w:firstLine="360"/>
        <w:jc w:val="right"/>
        <w:rPr>
          <w:rFonts w:ascii="Arial" w:hAnsi="Arial" w:cs="Arial"/>
          <w:color w:val="000000"/>
          <w:lang w:val="sr-Latn-CS"/>
        </w:rPr>
      </w:pPr>
      <w:r w:rsidRPr="007E66FC">
        <w:rPr>
          <w:rFonts w:ascii="Arial" w:hAnsi="Arial" w:cs="Arial"/>
          <w:color w:val="000000"/>
          <w:lang w:val="sr-Latn-CS"/>
        </w:rPr>
        <w:tab/>
      </w:r>
      <w:r w:rsidRPr="007E66FC">
        <w:rPr>
          <w:rFonts w:ascii="Arial" w:hAnsi="Arial" w:cs="Arial"/>
          <w:color w:val="000000"/>
          <w:lang w:val="sr-Latn-CS"/>
        </w:rPr>
        <w:tab/>
      </w:r>
      <w:r w:rsidRPr="007E66FC">
        <w:rPr>
          <w:rFonts w:ascii="Arial" w:hAnsi="Arial" w:cs="Arial"/>
          <w:color w:val="000000"/>
          <w:lang w:val="sr-Latn-CS"/>
        </w:rPr>
        <w:tab/>
      </w:r>
      <w:r w:rsidRPr="007E66FC">
        <w:rPr>
          <w:rFonts w:ascii="Arial" w:hAnsi="Arial" w:cs="Arial"/>
          <w:color w:val="000000"/>
          <w:lang w:val="sr-Latn-CS"/>
        </w:rPr>
        <w:tab/>
      </w:r>
      <w:r w:rsidRPr="007E66FC">
        <w:rPr>
          <w:rFonts w:ascii="Arial" w:hAnsi="Arial" w:cs="Arial"/>
          <w:color w:val="000000"/>
          <w:lang w:val="sr-Latn-CS"/>
        </w:rPr>
        <w:tab/>
      </w:r>
      <w:r w:rsidRPr="007E66FC">
        <w:rPr>
          <w:rFonts w:ascii="Arial" w:hAnsi="Arial" w:cs="Arial"/>
          <w:color w:val="000000"/>
          <w:lang w:val="sr-Latn-CS"/>
        </w:rPr>
        <w:tab/>
      </w:r>
      <w:r w:rsidRPr="007E66FC">
        <w:rPr>
          <w:rFonts w:ascii="Arial" w:hAnsi="Arial" w:cs="Arial"/>
          <w:color w:val="000000"/>
          <w:lang w:val="sr-Latn-CS"/>
        </w:rPr>
        <w:tab/>
      </w:r>
      <w:r w:rsidRPr="007E66FC">
        <w:rPr>
          <w:rFonts w:ascii="Arial" w:hAnsi="Arial" w:cs="Arial"/>
          <w:color w:val="000000"/>
          <w:lang w:val="sr-Latn-CS"/>
        </w:rPr>
        <w:tab/>
        <w:t>_______________________</w:t>
      </w:r>
      <w:r>
        <w:rPr>
          <w:rFonts w:ascii="Arial" w:hAnsi="Arial" w:cs="Arial"/>
          <w:color w:val="000000"/>
          <w:lang w:val="sr-Latn-CS"/>
        </w:rPr>
        <w:t>__</w:t>
      </w:r>
    </w:p>
    <w:p w:rsidR="00785600" w:rsidRPr="0033585B" w:rsidRDefault="00785600" w:rsidP="00595A0A">
      <w:pPr>
        <w:pStyle w:val="NoSpacing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7E66FC">
        <w:rPr>
          <w:rFonts w:ascii="Arial" w:hAnsi="Arial" w:cs="Arial"/>
          <w:color w:val="000000"/>
          <w:lang w:val="sr-Latn-CS"/>
        </w:rPr>
        <w:tab/>
      </w:r>
      <w:r w:rsidRPr="007E66FC">
        <w:rPr>
          <w:rFonts w:ascii="Arial" w:hAnsi="Arial" w:cs="Arial"/>
          <w:color w:val="000000"/>
          <w:lang w:val="sr-Latn-CS"/>
        </w:rPr>
        <w:tab/>
      </w:r>
      <w:r w:rsidRPr="007E66FC">
        <w:rPr>
          <w:rFonts w:ascii="Arial" w:hAnsi="Arial" w:cs="Arial"/>
          <w:color w:val="000000"/>
          <w:lang w:val="sr-Latn-CS"/>
        </w:rPr>
        <w:tab/>
      </w:r>
      <w:r w:rsidRPr="007E66FC">
        <w:rPr>
          <w:rFonts w:ascii="Arial" w:hAnsi="Arial" w:cs="Arial"/>
          <w:color w:val="000000"/>
          <w:lang w:val="sr-Latn-CS"/>
        </w:rPr>
        <w:tab/>
      </w:r>
      <w:r w:rsidR="00595A0A">
        <w:rPr>
          <w:rFonts w:ascii="Arial" w:hAnsi="Arial" w:cs="Arial"/>
          <w:color w:val="000000"/>
          <w:lang w:val="sr-Latn-CS"/>
        </w:rPr>
        <w:t xml:space="preserve">                                                           </w:t>
      </w:r>
      <w:r w:rsidR="008653B6">
        <w:rPr>
          <w:rFonts w:ascii="Arial" w:hAnsi="Arial" w:cs="Arial"/>
          <w:color w:val="000000"/>
          <w:lang w:val="sr-Latn-CS"/>
        </w:rPr>
        <w:t xml:space="preserve">              </w:t>
      </w:r>
      <w:r w:rsidR="00595A0A">
        <w:rPr>
          <w:rFonts w:ascii="Arial" w:hAnsi="Arial" w:cs="Arial"/>
          <w:color w:val="000000"/>
          <w:lang w:val="sr-Latn-CS"/>
        </w:rPr>
        <w:t>Olivera Žarkov</w:t>
      </w:r>
      <w:r w:rsidRPr="007E66FC">
        <w:rPr>
          <w:rFonts w:ascii="Arial" w:hAnsi="Arial" w:cs="Arial"/>
          <w:color w:val="000000"/>
          <w:lang w:val="sr-Latn-CS"/>
        </w:rPr>
        <w:tab/>
      </w:r>
      <w:r w:rsidRPr="007E66FC">
        <w:rPr>
          <w:rFonts w:ascii="Arial" w:hAnsi="Arial" w:cs="Arial"/>
          <w:color w:val="000000"/>
          <w:lang w:val="sr-Latn-CS"/>
        </w:rPr>
        <w:tab/>
      </w:r>
      <w:r w:rsidRPr="007E66FC">
        <w:rPr>
          <w:rFonts w:ascii="Arial" w:hAnsi="Arial" w:cs="Arial"/>
          <w:color w:val="000000"/>
          <w:lang w:val="sr-Latn-CS"/>
        </w:rPr>
        <w:tab/>
      </w:r>
      <w:r w:rsidRPr="007E66FC">
        <w:rPr>
          <w:rFonts w:ascii="Arial" w:hAnsi="Arial" w:cs="Arial"/>
          <w:color w:val="000000"/>
          <w:lang w:val="sr-Latn-CS"/>
        </w:rPr>
        <w:tab/>
      </w:r>
      <w:r w:rsidR="00595A0A">
        <w:rPr>
          <w:rFonts w:ascii="Arial" w:hAnsi="Arial" w:cs="Arial"/>
          <w:color w:val="000000"/>
          <w:lang w:val="sr-Latn-CS"/>
        </w:rPr>
        <w:t xml:space="preserve">     </w:t>
      </w:r>
    </w:p>
    <w:p w:rsidR="00994EE6" w:rsidRDefault="00994EE6">
      <w:bookmarkStart w:id="0" w:name="_GoBack"/>
      <w:bookmarkEnd w:id="0"/>
    </w:p>
    <w:sectPr w:rsidR="00994EE6" w:rsidSect="00994EE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Japanese Gothic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95A3C"/>
    <w:rsid w:val="002F7643"/>
    <w:rsid w:val="003E6D8B"/>
    <w:rsid w:val="00547F4F"/>
    <w:rsid w:val="00595A0A"/>
    <w:rsid w:val="005A41CE"/>
    <w:rsid w:val="006A05B8"/>
    <w:rsid w:val="00785600"/>
    <w:rsid w:val="008653B6"/>
    <w:rsid w:val="00884AD8"/>
    <w:rsid w:val="0089288D"/>
    <w:rsid w:val="00957CF5"/>
    <w:rsid w:val="00983032"/>
    <w:rsid w:val="00994EE6"/>
    <w:rsid w:val="00AD0BE4"/>
    <w:rsid w:val="00B95A3C"/>
    <w:rsid w:val="00C2228E"/>
    <w:rsid w:val="00C84986"/>
    <w:rsid w:val="00CE70C3"/>
    <w:rsid w:val="00ED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BE4"/>
    <w:pPr>
      <w:suppressAutoHyphens/>
      <w:spacing w:after="200" w:line="276" w:lineRule="auto"/>
    </w:pPr>
    <w:rPr>
      <w:rFonts w:ascii="Calibri" w:eastAsia="Times New Roman" w:hAnsi="Calibri" w:cs="Calibri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8560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C0BAE-03FE-443F-AA97-7424A63A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Mira-R</dc:creator>
  <cp:keywords/>
  <dc:description/>
  <cp:lastModifiedBy>Administrator</cp:lastModifiedBy>
  <cp:revision>3</cp:revision>
  <dcterms:created xsi:type="dcterms:W3CDTF">2014-11-25T10:02:00Z</dcterms:created>
  <dcterms:modified xsi:type="dcterms:W3CDTF">2014-11-25T10:03:00Z</dcterms:modified>
</cp:coreProperties>
</file>